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9D3" w:rsidRPr="009B322B" w:rsidRDefault="00000000">
      <w:pPr>
        <w:pStyle w:val="Titolo4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spacing w:val="-11"/>
        </w:rPr>
        <w:t>République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  <w:spacing w:val="-2"/>
        </w:rPr>
        <w:t>Tunisienne</w:t>
      </w:r>
    </w:p>
    <w:p w:rsidR="004009D3" w:rsidRPr="009B322B" w:rsidRDefault="00000000">
      <w:pPr>
        <w:spacing w:before="198"/>
        <w:ind w:left="1055" w:right="1045"/>
        <w:jc w:val="center"/>
        <w:rPr>
          <w:rFonts w:ascii="Times New Roman" w:hAnsi="Times New Roman" w:cs="Times New Roman"/>
          <w:b/>
        </w:rPr>
      </w:pPr>
      <w:r w:rsidRPr="009B322B">
        <w:rPr>
          <w:rFonts w:ascii="Times New Roman" w:hAnsi="Times New Roman" w:cs="Times New Roman"/>
          <w:b/>
          <w:spacing w:val="-10"/>
        </w:rPr>
        <w:t>Ministère</w:t>
      </w:r>
      <w:r w:rsidRPr="009B322B">
        <w:rPr>
          <w:rFonts w:ascii="Times New Roman" w:hAnsi="Times New Roman" w:cs="Times New Roman"/>
          <w:b/>
          <w:spacing w:val="-15"/>
        </w:rPr>
        <w:t xml:space="preserve"> </w:t>
      </w:r>
      <w:r w:rsidRPr="009B322B">
        <w:rPr>
          <w:rFonts w:ascii="Times New Roman" w:hAnsi="Times New Roman" w:cs="Times New Roman"/>
          <w:b/>
          <w:spacing w:val="-10"/>
        </w:rPr>
        <w:t>de</w:t>
      </w:r>
      <w:r w:rsidRPr="009B322B">
        <w:rPr>
          <w:rFonts w:ascii="Times New Roman" w:hAnsi="Times New Roman" w:cs="Times New Roman"/>
          <w:b/>
          <w:spacing w:val="-14"/>
        </w:rPr>
        <w:t xml:space="preserve"> </w:t>
      </w:r>
      <w:r w:rsidRPr="009B322B">
        <w:rPr>
          <w:rFonts w:ascii="Times New Roman" w:hAnsi="Times New Roman" w:cs="Times New Roman"/>
          <w:b/>
          <w:spacing w:val="-10"/>
        </w:rPr>
        <w:t>l’</w:t>
      </w:r>
      <w:r w:rsidR="009B322B" w:rsidRPr="009B322B">
        <w:rPr>
          <w:rFonts w:ascii="Times New Roman" w:hAnsi="Times New Roman" w:cs="Times New Roman"/>
          <w:b/>
          <w:spacing w:val="-10"/>
        </w:rPr>
        <w:t>Économie</w:t>
      </w:r>
      <w:r w:rsidRPr="009B322B">
        <w:rPr>
          <w:rFonts w:ascii="Times New Roman" w:hAnsi="Times New Roman" w:cs="Times New Roman"/>
          <w:b/>
          <w:spacing w:val="-16"/>
        </w:rPr>
        <w:t xml:space="preserve"> </w:t>
      </w:r>
      <w:r w:rsidRPr="009B322B">
        <w:rPr>
          <w:rFonts w:ascii="Times New Roman" w:hAnsi="Times New Roman" w:cs="Times New Roman"/>
          <w:b/>
          <w:spacing w:val="-10"/>
        </w:rPr>
        <w:t>et</w:t>
      </w:r>
      <w:r w:rsidRPr="009B322B">
        <w:rPr>
          <w:rFonts w:ascii="Times New Roman" w:hAnsi="Times New Roman" w:cs="Times New Roman"/>
          <w:b/>
          <w:spacing w:val="-13"/>
        </w:rPr>
        <w:t xml:space="preserve"> </w:t>
      </w:r>
      <w:r w:rsidRPr="009B322B">
        <w:rPr>
          <w:rFonts w:ascii="Times New Roman" w:hAnsi="Times New Roman" w:cs="Times New Roman"/>
          <w:b/>
          <w:spacing w:val="-10"/>
        </w:rPr>
        <w:t>de</w:t>
      </w:r>
      <w:r w:rsidRPr="009B322B">
        <w:rPr>
          <w:rFonts w:ascii="Times New Roman" w:hAnsi="Times New Roman" w:cs="Times New Roman"/>
          <w:b/>
          <w:spacing w:val="-14"/>
        </w:rPr>
        <w:t xml:space="preserve"> </w:t>
      </w:r>
      <w:r w:rsidRPr="009B322B">
        <w:rPr>
          <w:rFonts w:ascii="Times New Roman" w:hAnsi="Times New Roman" w:cs="Times New Roman"/>
          <w:b/>
          <w:spacing w:val="-10"/>
        </w:rPr>
        <w:t>Planification</w:t>
      </w: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</w:rPr>
      </w:pPr>
    </w:p>
    <w:p w:rsidR="004009D3" w:rsidRPr="009B322B" w:rsidRDefault="004009D3">
      <w:pPr>
        <w:pStyle w:val="Corpotesto"/>
        <w:spacing w:before="175"/>
        <w:rPr>
          <w:rFonts w:ascii="Times New Roman" w:hAnsi="Times New Roman" w:cs="Times New Roman"/>
          <w:b/>
        </w:rPr>
      </w:pPr>
    </w:p>
    <w:p w:rsidR="004009D3" w:rsidRPr="009B322B" w:rsidRDefault="00000000">
      <w:pPr>
        <w:pStyle w:val="Titolo1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spacing w:val="-4"/>
        </w:rPr>
        <w:t>Procédures</w:t>
      </w:r>
      <w:r w:rsidRPr="009B322B">
        <w:rPr>
          <w:rFonts w:ascii="Times New Roman" w:hAnsi="Times New Roman" w:cs="Times New Roman"/>
          <w:spacing w:val="-22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d’ouverture</w:t>
      </w:r>
      <w:r w:rsidRPr="009B322B">
        <w:rPr>
          <w:rFonts w:ascii="Times New Roman" w:hAnsi="Times New Roman" w:cs="Times New Roman"/>
          <w:spacing w:val="-22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d’un</w:t>
      </w:r>
      <w:r w:rsidRPr="009B322B">
        <w:rPr>
          <w:rFonts w:ascii="Times New Roman" w:hAnsi="Times New Roman" w:cs="Times New Roman"/>
          <w:spacing w:val="-20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compte</w:t>
      </w:r>
      <w:r w:rsidRPr="009B322B">
        <w:rPr>
          <w:rFonts w:ascii="Times New Roman" w:hAnsi="Times New Roman" w:cs="Times New Roman"/>
          <w:spacing w:val="-20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 xml:space="preserve">en </w:t>
      </w:r>
      <w:r w:rsidRPr="009B322B">
        <w:rPr>
          <w:rFonts w:ascii="Times New Roman" w:hAnsi="Times New Roman" w:cs="Times New Roman"/>
          <w:spacing w:val="-8"/>
        </w:rPr>
        <w:t>devise</w:t>
      </w:r>
      <w:r w:rsidRPr="009B322B">
        <w:rPr>
          <w:rFonts w:ascii="Times New Roman" w:hAnsi="Times New Roman" w:cs="Times New Roman"/>
          <w:spacing w:val="-21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>dans</w:t>
      </w:r>
      <w:r w:rsidRPr="009B322B">
        <w:rPr>
          <w:rFonts w:ascii="Times New Roman" w:hAnsi="Times New Roman" w:cs="Times New Roman"/>
          <w:spacing w:val="-21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>le</w:t>
      </w:r>
      <w:r w:rsidRPr="009B322B">
        <w:rPr>
          <w:rFonts w:ascii="Times New Roman" w:hAnsi="Times New Roman" w:cs="Times New Roman"/>
          <w:spacing w:val="-19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>cadre</w:t>
      </w:r>
      <w:r w:rsidRPr="009B322B">
        <w:rPr>
          <w:rFonts w:ascii="Times New Roman" w:hAnsi="Times New Roman" w:cs="Times New Roman"/>
          <w:spacing w:val="-20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>de</w:t>
      </w:r>
      <w:r w:rsidRPr="009B322B">
        <w:rPr>
          <w:rFonts w:ascii="Times New Roman" w:hAnsi="Times New Roman" w:cs="Times New Roman"/>
          <w:spacing w:val="-21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>la</w:t>
      </w:r>
      <w:r w:rsidRPr="009B322B">
        <w:rPr>
          <w:rFonts w:ascii="Times New Roman" w:hAnsi="Times New Roman" w:cs="Times New Roman"/>
          <w:spacing w:val="-18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>mise</w:t>
      </w:r>
      <w:r w:rsidRPr="009B322B">
        <w:rPr>
          <w:rFonts w:ascii="Times New Roman" w:hAnsi="Times New Roman" w:cs="Times New Roman"/>
          <w:spacing w:val="-21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>en</w:t>
      </w:r>
      <w:r w:rsidRPr="009B322B">
        <w:rPr>
          <w:rFonts w:ascii="Times New Roman" w:hAnsi="Times New Roman" w:cs="Times New Roman"/>
          <w:spacing w:val="-21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>œuvre</w:t>
      </w:r>
      <w:r w:rsidRPr="009B322B">
        <w:rPr>
          <w:rFonts w:ascii="Times New Roman" w:hAnsi="Times New Roman" w:cs="Times New Roman"/>
          <w:spacing w:val="-21"/>
        </w:rPr>
        <w:t xml:space="preserve"> </w:t>
      </w:r>
      <w:r w:rsidRPr="009B322B">
        <w:rPr>
          <w:rFonts w:ascii="Times New Roman" w:hAnsi="Times New Roman" w:cs="Times New Roman"/>
          <w:spacing w:val="-8"/>
        </w:rPr>
        <w:t xml:space="preserve">des </w:t>
      </w:r>
      <w:r w:rsidRPr="009B322B">
        <w:rPr>
          <w:rFonts w:ascii="Times New Roman" w:hAnsi="Times New Roman" w:cs="Times New Roman"/>
          <w:spacing w:val="-4"/>
        </w:rPr>
        <w:t>projets</w:t>
      </w:r>
      <w:r w:rsidRPr="009B322B">
        <w:rPr>
          <w:rFonts w:ascii="Times New Roman" w:hAnsi="Times New Roman" w:cs="Times New Roman"/>
          <w:spacing w:val="-26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financés</w:t>
      </w:r>
      <w:r w:rsidRPr="009B322B">
        <w:rPr>
          <w:rFonts w:ascii="Times New Roman" w:hAnsi="Times New Roman" w:cs="Times New Roman"/>
          <w:spacing w:val="-25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par</w:t>
      </w:r>
      <w:r w:rsidRPr="009B322B">
        <w:rPr>
          <w:rFonts w:ascii="Times New Roman" w:hAnsi="Times New Roman" w:cs="Times New Roman"/>
          <w:spacing w:val="-26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l’Union</w:t>
      </w:r>
      <w:r w:rsidRPr="009B322B">
        <w:rPr>
          <w:rFonts w:ascii="Times New Roman" w:hAnsi="Times New Roman" w:cs="Times New Roman"/>
          <w:spacing w:val="-25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européenne</w:t>
      </w:r>
      <w:r w:rsidRPr="009B322B">
        <w:rPr>
          <w:rFonts w:ascii="Times New Roman" w:hAnsi="Times New Roman" w:cs="Times New Roman"/>
          <w:spacing w:val="-25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dans le</w:t>
      </w:r>
      <w:r w:rsidRPr="009B322B">
        <w:rPr>
          <w:rFonts w:ascii="Times New Roman" w:hAnsi="Times New Roman" w:cs="Times New Roman"/>
          <w:spacing w:val="-26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cadre</w:t>
      </w:r>
      <w:r w:rsidRPr="009B322B">
        <w:rPr>
          <w:rFonts w:ascii="Times New Roman" w:hAnsi="Times New Roman" w:cs="Times New Roman"/>
          <w:spacing w:val="-25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de</w:t>
      </w:r>
      <w:r w:rsidRPr="009B322B">
        <w:rPr>
          <w:rFonts w:ascii="Times New Roman" w:hAnsi="Times New Roman" w:cs="Times New Roman"/>
          <w:spacing w:val="-26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la</w:t>
      </w:r>
      <w:r w:rsidRPr="009B322B">
        <w:rPr>
          <w:rFonts w:ascii="Times New Roman" w:hAnsi="Times New Roman" w:cs="Times New Roman"/>
          <w:spacing w:val="-25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coopération</w:t>
      </w:r>
      <w:r w:rsidRPr="009B322B">
        <w:rPr>
          <w:rFonts w:ascii="Times New Roman" w:hAnsi="Times New Roman" w:cs="Times New Roman"/>
          <w:spacing w:val="-25"/>
        </w:rPr>
        <w:t xml:space="preserve"> </w:t>
      </w:r>
      <w:r w:rsidRPr="009B322B">
        <w:rPr>
          <w:rFonts w:ascii="Times New Roman" w:hAnsi="Times New Roman" w:cs="Times New Roman"/>
          <w:spacing w:val="-4"/>
        </w:rPr>
        <w:t>transfrontalière</w:t>
      </w: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b/>
          <w:sz w:val="42"/>
        </w:rPr>
      </w:pPr>
    </w:p>
    <w:p w:rsidR="004009D3" w:rsidRPr="009B322B" w:rsidRDefault="004009D3">
      <w:pPr>
        <w:pStyle w:val="Corpotesto"/>
        <w:spacing w:before="283"/>
        <w:rPr>
          <w:rFonts w:ascii="Times New Roman" w:hAnsi="Times New Roman" w:cs="Times New Roman"/>
          <w:b/>
          <w:sz w:val="42"/>
        </w:rPr>
      </w:pPr>
    </w:p>
    <w:p w:rsidR="004009D3" w:rsidRPr="009B322B" w:rsidRDefault="00000000">
      <w:pPr>
        <w:spacing w:line="290" w:lineRule="auto"/>
        <w:ind w:left="1055" w:right="1045"/>
        <w:jc w:val="center"/>
        <w:rPr>
          <w:rFonts w:ascii="Times New Roman" w:hAnsi="Times New Roman" w:cs="Times New Roman"/>
          <w:sz w:val="16"/>
        </w:rPr>
      </w:pPr>
      <w:r w:rsidRPr="009B322B">
        <w:rPr>
          <w:rFonts w:ascii="Times New Roman" w:hAnsi="Times New Roman" w:cs="Times New Roman"/>
          <w:spacing w:val="-8"/>
          <w:sz w:val="16"/>
        </w:rPr>
        <w:t>Avenue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Cheikh</w:t>
      </w:r>
      <w:r w:rsidRPr="009B322B">
        <w:rPr>
          <w:rFonts w:ascii="Times New Roman" w:hAnsi="Times New Roman" w:cs="Times New Roman"/>
          <w:spacing w:val="-23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Mohamed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Fadhel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Ben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Achour,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Immeuble</w:t>
      </w:r>
      <w:proofErr w:type="gramStart"/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«B</w:t>
      </w:r>
      <w:proofErr w:type="gramEnd"/>
      <w:r w:rsidRPr="009B322B">
        <w:rPr>
          <w:rFonts w:ascii="Times New Roman" w:hAnsi="Times New Roman" w:cs="Times New Roman"/>
          <w:spacing w:val="-8"/>
          <w:sz w:val="16"/>
        </w:rPr>
        <w:t>4»,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Tour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«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A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»,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Centre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Urbain</w:t>
      </w:r>
      <w:r w:rsidRPr="009B322B">
        <w:rPr>
          <w:rFonts w:ascii="Times New Roman" w:hAnsi="Times New Roman" w:cs="Times New Roman"/>
          <w:spacing w:val="-23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Nord,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1082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Tunis</w:t>
      </w:r>
      <w:r w:rsidRPr="009B322B">
        <w:rPr>
          <w:rFonts w:ascii="Times New Roman" w:hAnsi="Times New Roman" w:cs="Times New Roman"/>
          <w:spacing w:val="-2"/>
          <w:sz w:val="16"/>
        </w:rPr>
        <w:t xml:space="preserve"> Tél.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: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(+216)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70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556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600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–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Fax</w:t>
      </w:r>
      <w:r w:rsidRPr="009B322B">
        <w:rPr>
          <w:rFonts w:ascii="Times New Roman" w:hAnsi="Times New Roman" w:cs="Times New Roman"/>
          <w:spacing w:val="-19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: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(+216)</w:t>
      </w:r>
      <w:r w:rsidRPr="009B322B">
        <w:rPr>
          <w:rFonts w:ascii="Times New Roman" w:hAnsi="Times New Roman" w:cs="Times New Roman"/>
          <w:spacing w:val="-22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71</w:t>
      </w:r>
      <w:r w:rsidRPr="009B322B">
        <w:rPr>
          <w:rFonts w:ascii="Times New Roman" w:hAnsi="Times New Roman" w:cs="Times New Roman"/>
          <w:spacing w:val="-19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799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2"/>
          <w:sz w:val="16"/>
        </w:rPr>
        <w:t>069</w:t>
      </w:r>
    </w:p>
    <w:p w:rsidR="004009D3" w:rsidRPr="009B322B" w:rsidRDefault="00000000">
      <w:pPr>
        <w:spacing w:line="195" w:lineRule="exact"/>
        <w:ind w:left="1055" w:right="1049"/>
        <w:jc w:val="center"/>
        <w:rPr>
          <w:rFonts w:ascii="Times New Roman" w:hAnsi="Times New Roman" w:cs="Times New Roman"/>
          <w:sz w:val="16"/>
        </w:rPr>
      </w:pPr>
      <w:r w:rsidRPr="009B322B">
        <w:rPr>
          <w:rFonts w:ascii="Times New Roman" w:hAnsi="Times New Roman" w:cs="Times New Roman"/>
          <w:spacing w:val="-8"/>
          <w:sz w:val="16"/>
        </w:rPr>
        <w:t>E-mail</w:t>
      </w:r>
      <w:r w:rsidRPr="009B322B">
        <w:rPr>
          <w:rFonts w:ascii="Times New Roman" w:hAnsi="Times New Roman" w:cs="Times New Roman"/>
          <w:spacing w:val="-20"/>
          <w:sz w:val="16"/>
        </w:rPr>
        <w:t xml:space="preserve"> </w:t>
      </w:r>
      <w:r w:rsidRPr="009B322B">
        <w:rPr>
          <w:rFonts w:ascii="Times New Roman" w:hAnsi="Times New Roman" w:cs="Times New Roman"/>
          <w:spacing w:val="-8"/>
          <w:sz w:val="16"/>
        </w:rPr>
        <w:t>:</w:t>
      </w:r>
      <w:r w:rsidRPr="009B322B">
        <w:rPr>
          <w:rFonts w:ascii="Times New Roman" w:hAnsi="Times New Roman" w:cs="Times New Roman"/>
          <w:spacing w:val="-21"/>
          <w:sz w:val="16"/>
        </w:rPr>
        <w:t xml:space="preserve"> </w:t>
      </w:r>
      <w:hyperlink r:id="rId7">
        <w:r w:rsidRPr="009B322B">
          <w:rPr>
            <w:rFonts w:ascii="Times New Roman" w:hAnsi="Times New Roman" w:cs="Times New Roman"/>
            <w:spacing w:val="-8"/>
            <w:sz w:val="16"/>
          </w:rPr>
          <w:t>boc.mdici@tunisia.gov.tn</w:t>
        </w:r>
      </w:hyperlink>
    </w:p>
    <w:p w:rsidR="004009D3" w:rsidRPr="009B322B" w:rsidRDefault="004009D3">
      <w:pPr>
        <w:spacing w:line="195" w:lineRule="exact"/>
        <w:jc w:val="center"/>
        <w:rPr>
          <w:rFonts w:ascii="Times New Roman" w:hAnsi="Times New Roman" w:cs="Times New Roman"/>
          <w:sz w:val="16"/>
        </w:rPr>
        <w:sectPr w:rsidR="004009D3" w:rsidRPr="009B322B">
          <w:type w:val="continuous"/>
          <w:pgSz w:w="11910" w:h="16840"/>
          <w:pgMar w:top="800" w:right="1275" w:bottom="280" w:left="1275" w:header="720" w:footer="720" w:gutter="0"/>
          <w:cols w:space="720"/>
        </w:sectPr>
      </w:pPr>
    </w:p>
    <w:p w:rsidR="004009D3" w:rsidRPr="009B322B" w:rsidRDefault="00000000">
      <w:pPr>
        <w:pStyle w:val="Titolo2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spacing w:val="-10"/>
        </w:rPr>
        <w:lastRenderedPageBreak/>
        <w:t>Procédures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d’ouverture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d’un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compte</w:t>
      </w:r>
      <w:r w:rsidRPr="009B322B">
        <w:rPr>
          <w:rFonts w:ascii="Times New Roman" w:hAnsi="Times New Roman" w:cs="Times New Roman"/>
          <w:spacing w:val="-12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en</w:t>
      </w:r>
      <w:r w:rsidRPr="009B322B">
        <w:rPr>
          <w:rFonts w:ascii="Times New Roman" w:hAnsi="Times New Roman" w:cs="Times New Roman"/>
          <w:spacing w:val="-11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devise</w:t>
      </w:r>
    </w:p>
    <w:p w:rsidR="004009D3" w:rsidRPr="009B322B" w:rsidRDefault="00000000">
      <w:pPr>
        <w:pStyle w:val="Titolo3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spacing w:val="-10"/>
        </w:rPr>
        <w:t>A.</w:t>
      </w:r>
      <w:r w:rsidRPr="009B322B">
        <w:rPr>
          <w:rFonts w:ascii="Times New Roman" w:hAnsi="Times New Roman" w:cs="Times New Roman"/>
          <w:spacing w:val="-44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Ouverture</w:t>
      </w:r>
      <w:r w:rsidRPr="009B322B">
        <w:rPr>
          <w:rFonts w:ascii="Times New Roman" w:hAnsi="Times New Roman" w:cs="Times New Roman"/>
          <w:spacing w:val="-20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d’un</w:t>
      </w:r>
      <w:r w:rsidRPr="009B322B">
        <w:rPr>
          <w:rFonts w:ascii="Times New Roman" w:hAnsi="Times New Roman" w:cs="Times New Roman"/>
          <w:spacing w:val="-17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compte</w:t>
      </w:r>
      <w:r w:rsidRPr="009B322B">
        <w:rPr>
          <w:rFonts w:ascii="Times New Roman" w:hAnsi="Times New Roman" w:cs="Times New Roman"/>
          <w:spacing w:val="-20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en</w:t>
      </w:r>
      <w:r w:rsidRPr="009B322B">
        <w:rPr>
          <w:rFonts w:ascii="Times New Roman" w:hAnsi="Times New Roman" w:cs="Times New Roman"/>
          <w:spacing w:val="-18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devise</w:t>
      </w:r>
    </w:p>
    <w:p w:rsidR="004009D3" w:rsidRPr="009B322B" w:rsidRDefault="00000000">
      <w:pPr>
        <w:pStyle w:val="Corpotesto"/>
        <w:spacing w:before="200" w:line="276" w:lineRule="auto"/>
        <w:ind w:left="141" w:right="139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Il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est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recommandé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aux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bénéficiaires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financements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l’Union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européenne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dans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le cadre des programmes de coopération transfrontalière de procéder à l’ouverture d’un compte en devise et ce, afin de :</w:t>
      </w:r>
    </w:p>
    <w:p w:rsidR="004009D3" w:rsidRPr="009B322B" w:rsidRDefault="009B322B">
      <w:pPr>
        <w:pStyle w:val="Paragrafoelenco"/>
        <w:numPr>
          <w:ilvl w:val="0"/>
          <w:numId w:val="6"/>
        </w:numPr>
        <w:tabs>
          <w:tab w:val="left" w:pos="861"/>
        </w:tabs>
        <w:spacing w:before="200"/>
        <w:jc w:val="left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Se</w:t>
      </w:r>
      <w:r w:rsidR="00000000" w:rsidRPr="009B322B">
        <w:rPr>
          <w:rFonts w:ascii="Times New Roman" w:hAnsi="Times New Roman" w:cs="Times New Roman"/>
          <w:spacing w:val="-3"/>
        </w:rPr>
        <w:t xml:space="preserve"> </w:t>
      </w:r>
      <w:r w:rsidR="00000000" w:rsidRPr="009B322B">
        <w:rPr>
          <w:rFonts w:ascii="Times New Roman" w:hAnsi="Times New Roman" w:cs="Times New Roman"/>
        </w:rPr>
        <w:t>prémunir</w:t>
      </w:r>
      <w:r w:rsidR="00000000" w:rsidRPr="009B322B">
        <w:rPr>
          <w:rFonts w:ascii="Times New Roman" w:hAnsi="Times New Roman" w:cs="Times New Roman"/>
          <w:spacing w:val="-4"/>
        </w:rPr>
        <w:t xml:space="preserve"> </w:t>
      </w:r>
      <w:r w:rsidR="00000000" w:rsidRPr="009B322B">
        <w:rPr>
          <w:rFonts w:ascii="Times New Roman" w:hAnsi="Times New Roman" w:cs="Times New Roman"/>
        </w:rPr>
        <w:t>contre</w:t>
      </w:r>
      <w:r w:rsidR="00000000" w:rsidRPr="009B322B">
        <w:rPr>
          <w:rFonts w:ascii="Times New Roman" w:hAnsi="Times New Roman" w:cs="Times New Roman"/>
          <w:spacing w:val="-5"/>
        </w:rPr>
        <w:t xml:space="preserve"> </w:t>
      </w:r>
      <w:r w:rsidR="00000000" w:rsidRPr="009B322B">
        <w:rPr>
          <w:rFonts w:ascii="Times New Roman" w:hAnsi="Times New Roman" w:cs="Times New Roman"/>
        </w:rPr>
        <w:t>les</w:t>
      </w:r>
      <w:r w:rsidR="00000000" w:rsidRPr="009B322B">
        <w:rPr>
          <w:rFonts w:ascii="Times New Roman" w:hAnsi="Times New Roman" w:cs="Times New Roman"/>
          <w:spacing w:val="-4"/>
        </w:rPr>
        <w:t xml:space="preserve"> </w:t>
      </w:r>
      <w:r w:rsidR="00000000" w:rsidRPr="009B322B">
        <w:rPr>
          <w:rFonts w:ascii="Times New Roman" w:hAnsi="Times New Roman" w:cs="Times New Roman"/>
        </w:rPr>
        <w:t>risques</w:t>
      </w:r>
      <w:r w:rsidR="00000000" w:rsidRPr="009B322B">
        <w:rPr>
          <w:rFonts w:ascii="Times New Roman" w:hAnsi="Times New Roman" w:cs="Times New Roman"/>
          <w:spacing w:val="-2"/>
        </w:rPr>
        <w:t xml:space="preserve"> </w:t>
      </w:r>
      <w:r w:rsidR="00000000" w:rsidRPr="009B322B">
        <w:rPr>
          <w:rFonts w:ascii="Times New Roman" w:hAnsi="Times New Roman" w:cs="Times New Roman"/>
        </w:rPr>
        <w:t>de</w:t>
      </w:r>
      <w:r w:rsidR="00000000" w:rsidRPr="009B322B">
        <w:rPr>
          <w:rFonts w:ascii="Times New Roman" w:hAnsi="Times New Roman" w:cs="Times New Roman"/>
          <w:spacing w:val="-1"/>
        </w:rPr>
        <w:t xml:space="preserve"> </w:t>
      </w:r>
      <w:r w:rsidR="00000000" w:rsidRPr="009B322B">
        <w:rPr>
          <w:rFonts w:ascii="Times New Roman" w:hAnsi="Times New Roman" w:cs="Times New Roman"/>
          <w:spacing w:val="-2"/>
        </w:rPr>
        <w:t>change,</w:t>
      </w:r>
    </w:p>
    <w:p w:rsidR="004009D3" w:rsidRPr="009B322B" w:rsidRDefault="009B322B">
      <w:pPr>
        <w:pStyle w:val="Paragrafoelenco"/>
        <w:numPr>
          <w:ilvl w:val="0"/>
          <w:numId w:val="6"/>
        </w:numPr>
        <w:tabs>
          <w:tab w:val="left" w:pos="861"/>
        </w:tabs>
        <w:spacing w:before="1" w:line="270" w:lineRule="exact"/>
        <w:jc w:val="left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Avoir</w:t>
      </w:r>
      <w:r w:rsidR="00000000" w:rsidRPr="009B322B">
        <w:rPr>
          <w:rFonts w:ascii="Times New Roman" w:hAnsi="Times New Roman" w:cs="Times New Roman"/>
          <w:spacing w:val="-6"/>
        </w:rPr>
        <w:t xml:space="preserve"> </w:t>
      </w:r>
      <w:r w:rsidR="00000000" w:rsidRPr="009B322B">
        <w:rPr>
          <w:rFonts w:ascii="Times New Roman" w:hAnsi="Times New Roman" w:cs="Times New Roman"/>
        </w:rPr>
        <w:t>de</w:t>
      </w:r>
      <w:r w:rsidR="00000000" w:rsidRPr="009B322B">
        <w:rPr>
          <w:rFonts w:ascii="Times New Roman" w:hAnsi="Times New Roman" w:cs="Times New Roman"/>
          <w:spacing w:val="-4"/>
        </w:rPr>
        <w:t xml:space="preserve"> </w:t>
      </w:r>
      <w:r w:rsidR="00000000" w:rsidRPr="009B322B">
        <w:rPr>
          <w:rFonts w:ascii="Times New Roman" w:hAnsi="Times New Roman" w:cs="Times New Roman"/>
        </w:rPr>
        <w:t>la</w:t>
      </w:r>
      <w:r w:rsidR="00000000" w:rsidRPr="009B322B">
        <w:rPr>
          <w:rFonts w:ascii="Times New Roman" w:hAnsi="Times New Roman" w:cs="Times New Roman"/>
          <w:spacing w:val="-4"/>
        </w:rPr>
        <w:t xml:space="preserve"> </w:t>
      </w:r>
      <w:r w:rsidR="00000000" w:rsidRPr="009B322B">
        <w:rPr>
          <w:rFonts w:ascii="Times New Roman" w:hAnsi="Times New Roman" w:cs="Times New Roman"/>
        </w:rPr>
        <w:t>flexibilité</w:t>
      </w:r>
      <w:r w:rsidR="00000000" w:rsidRPr="009B322B">
        <w:rPr>
          <w:rFonts w:ascii="Times New Roman" w:hAnsi="Times New Roman" w:cs="Times New Roman"/>
          <w:spacing w:val="-5"/>
        </w:rPr>
        <w:t xml:space="preserve"> </w:t>
      </w:r>
      <w:r w:rsidR="00000000" w:rsidRPr="009B322B">
        <w:rPr>
          <w:rFonts w:ascii="Times New Roman" w:hAnsi="Times New Roman" w:cs="Times New Roman"/>
        </w:rPr>
        <w:t>au</w:t>
      </w:r>
      <w:r w:rsidR="00000000" w:rsidRPr="009B322B">
        <w:rPr>
          <w:rFonts w:ascii="Times New Roman" w:hAnsi="Times New Roman" w:cs="Times New Roman"/>
          <w:spacing w:val="-6"/>
        </w:rPr>
        <w:t xml:space="preserve"> </w:t>
      </w:r>
      <w:r w:rsidR="00000000" w:rsidRPr="009B322B">
        <w:rPr>
          <w:rFonts w:ascii="Times New Roman" w:hAnsi="Times New Roman" w:cs="Times New Roman"/>
        </w:rPr>
        <w:t>niveau</w:t>
      </w:r>
      <w:r w:rsidR="00000000" w:rsidRPr="009B322B">
        <w:rPr>
          <w:rFonts w:ascii="Times New Roman" w:hAnsi="Times New Roman" w:cs="Times New Roman"/>
          <w:spacing w:val="-3"/>
        </w:rPr>
        <w:t xml:space="preserve"> </w:t>
      </w:r>
      <w:r w:rsidR="00000000" w:rsidRPr="009B322B">
        <w:rPr>
          <w:rFonts w:ascii="Times New Roman" w:hAnsi="Times New Roman" w:cs="Times New Roman"/>
        </w:rPr>
        <w:t>des</w:t>
      </w:r>
      <w:r w:rsidR="00000000" w:rsidRPr="009B322B">
        <w:rPr>
          <w:rFonts w:ascii="Times New Roman" w:hAnsi="Times New Roman" w:cs="Times New Roman"/>
          <w:spacing w:val="-4"/>
        </w:rPr>
        <w:t xml:space="preserve"> </w:t>
      </w:r>
      <w:r w:rsidR="00000000" w:rsidRPr="009B322B">
        <w:rPr>
          <w:rFonts w:ascii="Times New Roman" w:hAnsi="Times New Roman" w:cs="Times New Roman"/>
        </w:rPr>
        <w:t>opérations</w:t>
      </w:r>
      <w:r w:rsidR="00000000" w:rsidRPr="009B322B">
        <w:rPr>
          <w:rFonts w:ascii="Times New Roman" w:hAnsi="Times New Roman" w:cs="Times New Roman"/>
          <w:spacing w:val="-5"/>
        </w:rPr>
        <w:t xml:space="preserve"> </w:t>
      </w:r>
      <w:r w:rsidR="00000000" w:rsidRPr="009B322B">
        <w:rPr>
          <w:rFonts w:ascii="Times New Roman" w:hAnsi="Times New Roman" w:cs="Times New Roman"/>
        </w:rPr>
        <w:t>avec</w:t>
      </w:r>
      <w:r w:rsidR="00000000" w:rsidRPr="009B322B">
        <w:rPr>
          <w:rFonts w:ascii="Times New Roman" w:hAnsi="Times New Roman" w:cs="Times New Roman"/>
          <w:spacing w:val="-6"/>
        </w:rPr>
        <w:t xml:space="preserve"> </w:t>
      </w:r>
      <w:r w:rsidR="00000000" w:rsidRPr="009B322B">
        <w:rPr>
          <w:rFonts w:ascii="Times New Roman" w:hAnsi="Times New Roman" w:cs="Times New Roman"/>
          <w:spacing w:val="-2"/>
        </w:rPr>
        <w:t>l’extérieur,</w:t>
      </w:r>
    </w:p>
    <w:p w:rsidR="004009D3" w:rsidRPr="009B322B" w:rsidRDefault="009B322B">
      <w:pPr>
        <w:pStyle w:val="Paragrafoelenco"/>
        <w:numPr>
          <w:ilvl w:val="0"/>
          <w:numId w:val="6"/>
        </w:numPr>
        <w:tabs>
          <w:tab w:val="left" w:pos="861"/>
        </w:tabs>
        <w:ind w:right="140"/>
        <w:jc w:val="left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Pouvoir</w:t>
      </w:r>
      <w:r w:rsidR="00000000" w:rsidRPr="009B322B">
        <w:rPr>
          <w:rFonts w:ascii="Times New Roman" w:hAnsi="Times New Roman" w:cs="Times New Roman"/>
          <w:spacing w:val="27"/>
        </w:rPr>
        <w:t xml:space="preserve"> </w:t>
      </w:r>
      <w:r w:rsidR="00000000" w:rsidRPr="009B322B">
        <w:rPr>
          <w:rFonts w:ascii="Times New Roman" w:hAnsi="Times New Roman" w:cs="Times New Roman"/>
        </w:rPr>
        <w:t>restituer, le</w:t>
      </w:r>
      <w:r w:rsidR="00000000" w:rsidRPr="009B322B">
        <w:rPr>
          <w:rFonts w:ascii="Times New Roman" w:hAnsi="Times New Roman" w:cs="Times New Roman"/>
          <w:spacing w:val="27"/>
        </w:rPr>
        <w:t xml:space="preserve"> </w:t>
      </w:r>
      <w:r w:rsidR="00000000" w:rsidRPr="009B322B">
        <w:rPr>
          <w:rFonts w:ascii="Times New Roman" w:hAnsi="Times New Roman" w:cs="Times New Roman"/>
        </w:rPr>
        <w:t>cas</w:t>
      </w:r>
      <w:r w:rsidR="00000000" w:rsidRPr="009B322B">
        <w:rPr>
          <w:rFonts w:ascii="Times New Roman" w:hAnsi="Times New Roman" w:cs="Times New Roman"/>
          <w:spacing w:val="27"/>
        </w:rPr>
        <w:t xml:space="preserve"> </w:t>
      </w:r>
      <w:r w:rsidR="00000000" w:rsidRPr="009B322B">
        <w:rPr>
          <w:rFonts w:ascii="Times New Roman" w:hAnsi="Times New Roman" w:cs="Times New Roman"/>
        </w:rPr>
        <w:t>échéant, les</w:t>
      </w:r>
      <w:r w:rsidR="00000000" w:rsidRPr="009B322B">
        <w:rPr>
          <w:rFonts w:ascii="Times New Roman" w:hAnsi="Times New Roman" w:cs="Times New Roman"/>
          <w:spacing w:val="27"/>
        </w:rPr>
        <w:t xml:space="preserve"> </w:t>
      </w:r>
      <w:r w:rsidR="00000000" w:rsidRPr="009B322B">
        <w:rPr>
          <w:rFonts w:ascii="Times New Roman" w:hAnsi="Times New Roman" w:cs="Times New Roman"/>
        </w:rPr>
        <w:t>montants</w:t>
      </w:r>
      <w:r w:rsidR="00000000" w:rsidRPr="009B322B">
        <w:rPr>
          <w:rFonts w:ascii="Times New Roman" w:hAnsi="Times New Roman" w:cs="Times New Roman"/>
          <w:spacing w:val="27"/>
        </w:rPr>
        <w:t xml:space="preserve"> </w:t>
      </w:r>
      <w:r w:rsidR="00000000" w:rsidRPr="009B322B">
        <w:rPr>
          <w:rFonts w:ascii="Times New Roman" w:hAnsi="Times New Roman" w:cs="Times New Roman"/>
        </w:rPr>
        <w:t>non</w:t>
      </w:r>
      <w:r w:rsidR="00000000" w:rsidRPr="009B322B">
        <w:rPr>
          <w:rFonts w:ascii="Times New Roman" w:hAnsi="Times New Roman" w:cs="Times New Roman"/>
          <w:spacing w:val="27"/>
        </w:rPr>
        <w:t xml:space="preserve"> </w:t>
      </w:r>
      <w:r w:rsidR="00000000" w:rsidRPr="009B322B">
        <w:rPr>
          <w:rFonts w:ascii="Times New Roman" w:hAnsi="Times New Roman" w:cs="Times New Roman"/>
        </w:rPr>
        <w:t>utilisés</w:t>
      </w:r>
      <w:r w:rsidR="00000000" w:rsidRPr="009B322B">
        <w:rPr>
          <w:rFonts w:ascii="Times New Roman" w:hAnsi="Times New Roman" w:cs="Times New Roman"/>
          <w:spacing w:val="28"/>
        </w:rPr>
        <w:t xml:space="preserve"> </w:t>
      </w:r>
      <w:r w:rsidR="00000000" w:rsidRPr="009B322B">
        <w:rPr>
          <w:rFonts w:ascii="Times New Roman" w:hAnsi="Times New Roman" w:cs="Times New Roman"/>
        </w:rPr>
        <w:t>ou</w:t>
      </w:r>
      <w:r w:rsidR="00000000" w:rsidRPr="009B322B">
        <w:rPr>
          <w:rFonts w:ascii="Times New Roman" w:hAnsi="Times New Roman" w:cs="Times New Roman"/>
          <w:spacing w:val="32"/>
        </w:rPr>
        <w:t xml:space="preserve"> </w:t>
      </w:r>
      <w:r w:rsidR="00000000" w:rsidRPr="009B322B">
        <w:rPr>
          <w:rFonts w:ascii="Times New Roman" w:hAnsi="Times New Roman" w:cs="Times New Roman"/>
        </w:rPr>
        <w:t>rembourser</w:t>
      </w:r>
      <w:r w:rsidR="00000000" w:rsidRPr="009B322B">
        <w:rPr>
          <w:rFonts w:ascii="Times New Roman" w:hAnsi="Times New Roman" w:cs="Times New Roman"/>
          <w:spacing w:val="27"/>
        </w:rPr>
        <w:t xml:space="preserve"> </w:t>
      </w:r>
      <w:r w:rsidR="00000000" w:rsidRPr="009B322B">
        <w:rPr>
          <w:rFonts w:ascii="Times New Roman" w:hAnsi="Times New Roman" w:cs="Times New Roman"/>
        </w:rPr>
        <w:t>les dépenses déclarées inéligibles.</w:t>
      </w:r>
    </w:p>
    <w:p w:rsidR="004009D3" w:rsidRPr="009B322B" w:rsidRDefault="00000000">
      <w:pPr>
        <w:pStyle w:val="Corpotesto"/>
        <w:spacing w:before="200"/>
        <w:ind w:left="141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procédure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d’ouverture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d’un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devises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diffère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selon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qu’il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="009B322B" w:rsidRPr="009B322B">
        <w:rPr>
          <w:rFonts w:ascii="Times New Roman" w:hAnsi="Times New Roman" w:cs="Times New Roman"/>
          <w:spacing w:val="-2"/>
        </w:rPr>
        <w:t>s’agisse :</w:t>
      </w:r>
    </w:p>
    <w:p w:rsidR="004009D3" w:rsidRPr="009B322B" w:rsidRDefault="009B322B">
      <w:pPr>
        <w:pStyle w:val="Paragrafoelenco"/>
        <w:numPr>
          <w:ilvl w:val="0"/>
          <w:numId w:val="5"/>
        </w:numPr>
        <w:tabs>
          <w:tab w:val="left" w:pos="621"/>
        </w:tabs>
        <w:spacing w:before="200"/>
        <w:ind w:right="138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De</w:t>
      </w:r>
      <w:r w:rsidR="00000000" w:rsidRPr="009B322B">
        <w:rPr>
          <w:rFonts w:ascii="Times New Roman" w:hAnsi="Times New Roman" w:cs="Times New Roman"/>
          <w:spacing w:val="77"/>
        </w:rPr>
        <w:t xml:space="preserve"> </w:t>
      </w:r>
      <w:r w:rsidR="00000000" w:rsidRPr="009B322B">
        <w:rPr>
          <w:rFonts w:ascii="Times New Roman" w:hAnsi="Times New Roman" w:cs="Times New Roman"/>
        </w:rPr>
        <w:t>l’</w:t>
      </w:r>
      <w:r w:rsidRPr="009B322B">
        <w:rPr>
          <w:rFonts w:ascii="Times New Roman" w:hAnsi="Times New Roman" w:cs="Times New Roman"/>
        </w:rPr>
        <w:t>État</w:t>
      </w:r>
      <w:r w:rsidR="00000000" w:rsidRPr="009B322B">
        <w:rPr>
          <w:rFonts w:ascii="Times New Roman" w:hAnsi="Times New Roman" w:cs="Times New Roman"/>
        </w:rPr>
        <w:t>,</w:t>
      </w:r>
      <w:r w:rsidR="00000000" w:rsidRPr="009B322B">
        <w:rPr>
          <w:rFonts w:ascii="Times New Roman" w:hAnsi="Times New Roman" w:cs="Times New Roman"/>
          <w:spacing w:val="76"/>
        </w:rPr>
        <w:t xml:space="preserve"> </w:t>
      </w:r>
      <w:r w:rsidR="00000000" w:rsidRPr="009B322B">
        <w:rPr>
          <w:rFonts w:ascii="Times New Roman" w:hAnsi="Times New Roman" w:cs="Times New Roman"/>
        </w:rPr>
        <w:t>des</w:t>
      </w:r>
      <w:r w:rsidR="00000000" w:rsidRPr="009B322B">
        <w:rPr>
          <w:rFonts w:ascii="Times New Roman" w:hAnsi="Times New Roman" w:cs="Times New Roman"/>
          <w:spacing w:val="79"/>
        </w:rPr>
        <w:t xml:space="preserve"> </w:t>
      </w:r>
      <w:r w:rsidRPr="009B322B">
        <w:rPr>
          <w:rFonts w:ascii="Times New Roman" w:hAnsi="Times New Roman" w:cs="Times New Roman"/>
        </w:rPr>
        <w:t>Établissements</w:t>
      </w:r>
      <w:r w:rsidR="00000000" w:rsidRPr="009B322B">
        <w:rPr>
          <w:rFonts w:ascii="Times New Roman" w:hAnsi="Times New Roman" w:cs="Times New Roman"/>
          <w:spacing w:val="77"/>
        </w:rPr>
        <w:t xml:space="preserve"> </w:t>
      </w:r>
      <w:r w:rsidR="00000000" w:rsidRPr="009B322B">
        <w:rPr>
          <w:rFonts w:ascii="Times New Roman" w:hAnsi="Times New Roman" w:cs="Times New Roman"/>
        </w:rPr>
        <w:t>Publics</w:t>
      </w:r>
      <w:r w:rsidR="00000000" w:rsidRPr="009B322B">
        <w:rPr>
          <w:rFonts w:ascii="Times New Roman" w:hAnsi="Times New Roman" w:cs="Times New Roman"/>
          <w:spacing w:val="77"/>
        </w:rPr>
        <w:t xml:space="preserve"> </w:t>
      </w:r>
      <w:r w:rsidR="00000000" w:rsidRPr="009B322B">
        <w:rPr>
          <w:rFonts w:ascii="Times New Roman" w:hAnsi="Times New Roman" w:cs="Times New Roman"/>
        </w:rPr>
        <w:t>à</w:t>
      </w:r>
      <w:r w:rsidR="00000000" w:rsidRPr="009B322B">
        <w:rPr>
          <w:rFonts w:ascii="Times New Roman" w:hAnsi="Times New Roman" w:cs="Times New Roman"/>
          <w:spacing w:val="77"/>
        </w:rPr>
        <w:t xml:space="preserve"> </w:t>
      </w:r>
      <w:r w:rsidR="00000000" w:rsidRPr="009B322B">
        <w:rPr>
          <w:rFonts w:ascii="Times New Roman" w:hAnsi="Times New Roman" w:cs="Times New Roman"/>
        </w:rPr>
        <w:t>caractère</w:t>
      </w:r>
      <w:r w:rsidR="00000000" w:rsidRPr="009B322B">
        <w:rPr>
          <w:rFonts w:ascii="Times New Roman" w:hAnsi="Times New Roman" w:cs="Times New Roman"/>
          <w:spacing w:val="77"/>
        </w:rPr>
        <w:t xml:space="preserve"> </w:t>
      </w:r>
      <w:r w:rsidR="00000000" w:rsidRPr="009B322B">
        <w:rPr>
          <w:rFonts w:ascii="Times New Roman" w:hAnsi="Times New Roman" w:cs="Times New Roman"/>
        </w:rPr>
        <w:t>Administratif</w:t>
      </w:r>
      <w:r w:rsidR="00000000" w:rsidRPr="009B322B">
        <w:rPr>
          <w:rFonts w:ascii="Times New Roman" w:hAnsi="Times New Roman" w:cs="Times New Roman"/>
          <w:spacing w:val="77"/>
        </w:rPr>
        <w:t xml:space="preserve"> </w:t>
      </w:r>
      <w:r w:rsidR="00000000" w:rsidRPr="009B322B">
        <w:rPr>
          <w:rFonts w:ascii="Times New Roman" w:hAnsi="Times New Roman" w:cs="Times New Roman"/>
        </w:rPr>
        <w:t>(EPA) et</w:t>
      </w:r>
      <w:r w:rsidR="00000000" w:rsidRPr="009B322B">
        <w:rPr>
          <w:rFonts w:ascii="Times New Roman" w:hAnsi="Times New Roman" w:cs="Times New Roman"/>
          <w:spacing w:val="80"/>
        </w:rPr>
        <w:t xml:space="preserve"> </w:t>
      </w:r>
      <w:r w:rsidR="00000000" w:rsidRPr="009B322B">
        <w:rPr>
          <w:rFonts w:ascii="Times New Roman" w:hAnsi="Times New Roman" w:cs="Times New Roman"/>
        </w:rPr>
        <w:t>des Collectivités Publiques Locales (CPL),</w:t>
      </w:r>
    </w:p>
    <w:p w:rsidR="004009D3" w:rsidRPr="009B322B" w:rsidRDefault="009B322B">
      <w:pPr>
        <w:pStyle w:val="Paragrafoelenco"/>
        <w:numPr>
          <w:ilvl w:val="0"/>
          <w:numId w:val="5"/>
        </w:numPr>
        <w:tabs>
          <w:tab w:val="left" w:pos="621"/>
        </w:tabs>
        <w:spacing w:before="200"/>
        <w:ind w:right="138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Des</w:t>
      </w:r>
      <w:r w:rsidR="00000000" w:rsidRPr="009B322B">
        <w:rPr>
          <w:rFonts w:ascii="Times New Roman" w:hAnsi="Times New Roman" w:cs="Times New Roman"/>
        </w:rPr>
        <w:t xml:space="preserve"> </w:t>
      </w:r>
      <w:r w:rsidRPr="009B322B">
        <w:rPr>
          <w:rFonts w:ascii="Times New Roman" w:hAnsi="Times New Roman" w:cs="Times New Roman"/>
        </w:rPr>
        <w:t>Établissements</w:t>
      </w:r>
      <w:r w:rsidR="00000000" w:rsidRPr="009B322B">
        <w:rPr>
          <w:rFonts w:ascii="Times New Roman" w:hAnsi="Times New Roman" w:cs="Times New Roman"/>
        </w:rPr>
        <w:t xml:space="preserve"> Publics à caractère Non Administratifs (EPNA), des Entités de droit privé et des Associations.</w:t>
      </w:r>
    </w:p>
    <w:p w:rsidR="004009D3" w:rsidRPr="009B322B" w:rsidRDefault="009B322B">
      <w:pPr>
        <w:pStyle w:val="Titolo5"/>
        <w:numPr>
          <w:ilvl w:val="0"/>
          <w:numId w:val="4"/>
        </w:numPr>
        <w:tabs>
          <w:tab w:val="left" w:pos="442"/>
        </w:tabs>
        <w:spacing w:before="242"/>
        <w:ind w:right="137" w:firstLine="0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État</w:t>
      </w:r>
      <w:r w:rsidR="00000000" w:rsidRPr="009B322B">
        <w:rPr>
          <w:rFonts w:ascii="Times New Roman" w:hAnsi="Times New Roman" w:cs="Times New Roman"/>
        </w:rPr>
        <w:t xml:space="preserve">, </w:t>
      </w:r>
      <w:r w:rsidRPr="009B322B">
        <w:rPr>
          <w:rFonts w:ascii="Times New Roman" w:hAnsi="Times New Roman" w:cs="Times New Roman"/>
        </w:rPr>
        <w:t>Établissements</w:t>
      </w:r>
      <w:r w:rsidR="00000000" w:rsidRPr="009B322B">
        <w:rPr>
          <w:rFonts w:ascii="Times New Roman" w:hAnsi="Times New Roman" w:cs="Times New Roman"/>
        </w:rPr>
        <w:t xml:space="preserve"> Publics à caractère Administratif (EPA)</w:t>
      </w:r>
      <w:r w:rsidR="00000000" w:rsidRPr="009B322B">
        <w:rPr>
          <w:rFonts w:ascii="Times New Roman" w:hAnsi="Times New Roman" w:cs="Times New Roman"/>
          <w:spacing w:val="-6"/>
        </w:rPr>
        <w:t xml:space="preserve"> </w:t>
      </w:r>
      <w:r w:rsidR="00000000" w:rsidRPr="009B322B">
        <w:rPr>
          <w:rFonts w:ascii="Times New Roman" w:hAnsi="Times New Roman" w:cs="Times New Roman"/>
        </w:rPr>
        <w:t>et Collectivités Publiques Locales (CPL)</w:t>
      </w:r>
    </w:p>
    <w:p w:rsidR="004009D3" w:rsidRPr="009B322B" w:rsidRDefault="00000000">
      <w:pPr>
        <w:pStyle w:val="Titolo6"/>
        <w:numPr>
          <w:ilvl w:val="1"/>
          <w:numId w:val="4"/>
        </w:numPr>
        <w:tabs>
          <w:tab w:val="left" w:pos="632"/>
        </w:tabs>
        <w:spacing w:before="239"/>
        <w:ind w:left="632" w:hanging="491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Ouverture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d’un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  <w:spacing w:val="-2"/>
        </w:rPr>
        <w:t>devise</w:t>
      </w:r>
    </w:p>
    <w:p w:rsidR="004009D3" w:rsidRPr="009B322B" w:rsidRDefault="00000000">
      <w:pPr>
        <w:pStyle w:val="Corpotesto"/>
        <w:spacing w:before="200" w:line="276" w:lineRule="auto"/>
        <w:ind w:left="141" w:right="135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Sur demande du bénéficiaire principal ou du partenaire, la Banque Centrale de Tunisie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(BCT)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ouvre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un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devise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au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titre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projet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question. L’ouverture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33"/>
        </w:rPr>
        <w:t xml:space="preserve"> </w:t>
      </w:r>
      <w:r w:rsidRPr="009B322B">
        <w:rPr>
          <w:rFonts w:ascii="Times New Roman" w:hAnsi="Times New Roman" w:cs="Times New Roman"/>
        </w:rPr>
        <w:t>ce</w:t>
      </w:r>
      <w:r w:rsidRPr="009B322B">
        <w:rPr>
          <w:rFonts w:ascii="Times New Roman" w:hAnsi="Times New Roman" w:cs="Times New Roman"/>
          <w:spacing w:val="33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se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Pr="009B322B">
        <w:rPr>
          <w:rFonts w:ascii="Times New Roman" w:hAnsi="Times New Roman" w:cs="Times New Roman"/>
        </w:rPr>
        <w:t>fait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exclusivement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au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Pr="009B322B">
        <w:rPr>
          <w:rFonts w:ascii="Times New Roman" w:hAnsi="Times New Roman" w:cs="Times New Roman"/>
        </w:rPr>
        <w:t>niveau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33"/>
        </w:rPr>
        <w:t xml:space="preserve"> </w:t>
      </w:r>
      <w:r w:rsidRPr="009B322B">
        <w:rPr>
          <w:rFonts w:ascii="Times New Roman" w:hAnsi="Times New Roman" w:cs="Times New Roman"/>
        </w:rPr>
        <w:t>siège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Pr="009B322B">
        <w:rPr>
          <w:rFonts w:ascii="Times New Roman" w:hAnsi="Times New Roman" w:cs="Times New Roman"/>
        </w:rPr>
        <w:t>BCT</w:t>
      </w:r>
      <w:r w:rsidRPr="009B322B">
        <w:rPr>
          <w:rFonts w:ascii="Times New Roman" w:hAnsi="Times New Roman" w:cs="Times New Roman"/>
          <w:spacing w:val="32"/>
        </w:rPr>
        <w:t xml:space="preserve"> </w:t>
      </w:r>
      <w:r w:rsidRPr="009B322B">
        <w:rPr>
          <w:rFonts w:ascii="Times New Roman" w:hAnsi="Times New Roman" w:cs="Times New Roman"/>
        </w:rPr>
        <w:t>sis à Tunis. Ainsi, il ne peut être procédé à l’ouverture de ce compte auprès des succursales régionales de la BCT.</w:t>
      </w:r>
    </w:p>
    <w:p w:rsidR="004009D3" w:rsidRPr="009B322B" w:rsidRDefault="00000000">
      <w:pPr>
        <w:pStyle w:val="Corpotesto"/>
        <w:spacing w:before="199"/>
        <w:ind w:left="141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L’ouverture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se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fait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sur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présentation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des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documents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 xml:space="preserve">suivants </w:t>
      </w:r>
      <w:r w:rsidRPr="009B322B">
        <w:rPr>
          <w:rFonts w:ascii="Times New Roman" w:hAnsi="Times New Roman" w:cs="Times New Roman"/>
          <w:spacing w:val="-10"/>
        </w:rPr>
        <w:t>:</w:t>
      </w:r>
    </w:p>
    <w:p w:rsidR="004009D3" w:rsidRPr="009B322B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before="241" w:line="276" w:lineRule="auto"/>
        <w:ind w:right="137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 demande adressée à la Direction Générale du Financement et des Paiements Extérieurs (DGFPE) à la BCT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signée par le représentant légal du Ministère, de l’</w:t>
      </w:r>
      <w:r w:rsidR="009B322B" w:rsidRPr="009B322B">
        <w:rPr>
          <w:rFonts w:ascii="Times New Roman" w:hAnsi="Times New Roman" w:cs="Times New Roman"/>
        </w:rPr>
        <w:t>Établissement</w:t>
      </w:r>
      <w:r w:rsidRPr="009B322B">
        <w:rPr>
          <w:rFonts w:ascii="Times New Roman" w:hAnsi="Times New Roman" w:cs="Times New Roman"/>
        </w:rPr>
        <w:t xml:space="preserve"> Public à caractère Administratif (EPA) ou de la Collectivité Publique Locale (CPL) ;</w:t>
      </w:r>
    </w:p>
    <w:p w:rsidR="004009D3" w:rsidRPr="009B322B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before="1" w:line="276" w:lineRule="auto"/>
        <w:ind w:right="136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 copie de la convention de financement du Programme de coopération transfrontalière Italie-Tunisie ou de la convention de financement du Programme de coopération transfrontalière Bassin méditerranéen signées le 22 décembre 2016 entre la Tunisie et la Commission européenne (CE) ;</w:t>
      </w:r>
    </w:p>
    <w:p w:rsidR="004009D3" w:rsidRPr="009B322B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line="276" w:lineRule="auto"/>
        <w:ind w:right="141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 copie du contrat de subvention signé entre l’Autorité de Gestion du programme et le bénéficiaire principal ;</w:t>
      </w:r>
    </w:p>
    <w:p w:rsidR="004009D3" w:rsidRPr="009B322B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line="278" w:lineRule="auto"/>
        <w:ind w:right="139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 xml:space="preserve">Une copie de la convention de partenariat signée entre le bénéficiaire principal et les différents partenaires au </w:t>
      </w:r>
      <w:r w:rsidR="009B322B" w:rsidRPr="009B322B">
        <w:rPr>
          <w:rFonts w:ascii="Times New Roman" w:hAnsi="Times New Roman" w:cs="Times New Roman"/>
        </w:rPr>
        <w:t>projet ;</w:t>
      </w:r>
    </w:p>
    <w:p w:rsidR="004009D3" w:rsidRPr="009B322B" w:rsidRDefault="00000000">
      <w:pPr>
        <w:pStyle w:val="Paragrafoelenco"/>
        <w:numPr>
          <w:ilvl w:val="0"/>
          <w:numId w:val="3"/>
        </w:numPr>
        <w:tabs>
          <w:tab w:val="left" w:pos="861"/>
        </w:tabs>
        <w:spacing w:line="273" w:lineRule="auto"/>
        <w:ind w:right="140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La liste et les spécimens de signature des personnes habilitées à présenter des demandes de versement au titre du projet ;</w:t>
      </w:r>
    </w:p>
    <w:p w:rsidR="004009D3" w:rsidRPr="009B322B" w:rsidRDefault="004009D3">
      <w:pPr>
        <w:pStyle w:val="Paragrafoelenco"/>
        <w:spacing w:line="273" w:lineRule="auto"/>
        <w:rPr>
          <w:rFonts w:ascii="Times New Roman" w:hAnsi="Times New Roman" w:cs="Times New Roman"/>
        </w:rPr>
        <w:sectPr w:rsidR="004009D3" w:rsidRPr="009B322B">
          <w:footerReference w:type="default" r:id="rId8"/>
          <w:pgSz w:w="11910" w:h="16840"/>
          <w:pgMar w:top="1440" w:right="1275" w:bottom="720" w:left="1275" w:header="0" w:footer="525" w:gutter="0"/>
          <w:pgNumType w:start="2"/>
          <w:cols w:space="720"/>
        </w:sectPr>
      </w:pPr>
    </w:p>
    <w:p w:rsidR="004009D3" w:rsidRPr="009B322B" w:rsidRDefault="00000000">
      <w:pPr>
        <w:pStyle w:val="Corpotesto"/>
        <w:spacing w:before="75" w:line="276" w:lineRule="auto"/>
        <w:ind w:left="141" w:right="137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lastRenderedPageBreak/>
        <w:t>Suite à l’ouverture du compte en devise à la BCT, le bénéficiaire principal ou le partenaire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</w:rPr>
        <w:t>procède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Pr="009B322B">
        <w:rPr>
          <w:rFonts w:ascii="Times New Roman" w:hAnsi="Times New Roman" w:cs="Times New Roman"/>
        </w:rPr>
        <w:t>l’élaboration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</w:rPr>
        <w:t>d’une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</w:rPr>
        <w:t>fiche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</w:rPr>
        <w:t>signalétique</w:t>
      </w:r>
      <w:r w:rsidRPr="009B322B">
        <w:rPr>
          <w:rFonts w:ascii="Times New Roman" w:hAnsi="Times New Roman" w:cs="Times New Roman"/>
          <w:spacing w:val="-11"/>
        </w:rPr>
        <w:t xml:space="preserve"> </w:t>
      </w:r>
      <w:r w:rsidRPr="009B322B">
        <w:rPr>
          <w:rFonts w:ascii="Times New Roman" w:hAnsi="Times New Roman" w:cs="Times New Roman"/>
        </w:rPr>
        <w:t>financière,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</w:rPr>
        <w:t>annexée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Pr="009B322B">
        <w:rPr>
          <w:rFonts w:ascii="Times New Roman" w:hAnsi="Times New Roman" w:cs="Times New Roman"/>
        </w:rPr>
        <w:t xml:space="preserve">ce </w:t>
      </w:r>
      <w:r w:rsidR="009B322B" w:rsidRPr="009B322B">
        <w:rPr>
          <w:rFonts w:ascii="Times New Roman" w:hAnsi="Times New Roman" w:cs="Times New Roman"/>
        </w:rPr>
        <w:t>guide,</w:t>
      </w:r>
      <w:r w:rsidR="009B322B" w:rsidRPr="009B322B">
        <w:rPr>
          <w:rFonts w:ascii="Times New Roman" w:hAnsi="Times New Roman" w:cs="Times New Roman"/>
          <w:spacing w:val="40"/>
        </w:rPr>
        <w:t xml:space="preserve"> indiquant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les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coordonnées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bancaires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compte,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le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titulaire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compte et comportant la signature et le cachet du représentant de la BCT, ainsi que la signature du titulaire du compte.</w:t>
      </w:r>
    </w:p>
    <w:p w:rsidR="004009D3" w:rsidRPr="009B322B" w:rsidRDefault="00000000">
      <w:pPr>
        <w:pStyle w:val="Corpotesto"/>
        <w:spacing w:before="158"/>
        <w:ind w:left="141" w:right="136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b/>
        </w:rPr>
        <w:t>N.B</w:t>
      </w:r>
      <w:r w:rsidRPr="009B322B">
        <w:rPr>
          <w:rFonts w:ascii="Times New Roman" w:hAnsi="Times New Roman" w:cs="Times New Roman"/>
          <w:b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: Pour les établissements publics d’enseignement supérieur, les demandes d’ouverture de comptes en devise doivent être signées par le Rectorat compétent (Circulaire du Ministre de l’Enseignement Supérieur de 02/12/2019)</w:t>
      </w:r>
    </w:p>
    <w:p w:rsidR="004009D3" w:rsidRPr="009B322B" w:rsidRDefault="00000000">
      <w:pPr>
        <w:pStyle w:val="Titolo6"/>
        <w:numPr>
          <w:ilvl w:val="1"/>
          <w:numId w:val="4"/>
        </w:numPr>
        <w:tabs>
          <w:tab w:val="left" w:pos="695"/>
        </w:tabs>
        <w:spacing w:before="202"/>
        <w:ind w:left="695" w:hanging="554"/>
        <w:jc w:val="both"/>
        <w:rPr>
          <w:rFonts w:ascii="Times New Roman" w:hAnsi="Times New Roman" w:cs="Times New Roman"/>
          <w:b w:val="0"/>
          <w:position w:val="6"/>
          <w:sz w:val="14"/>
        </w:rPr>
      </w:pPr>
      <w:r w:rsidRPr="009B322B">
        <w:rPr>
          <w:rFonts w:ascii="Times New Roman" w:hAnsi="Times New Roman" w:cs="Times New Roman"/>
        </w:rPr>
        <w:t>Gestion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  <w:spacing w:val="-2"/>
        </w:rPr>
        <w:t>devise</w:t>
      </w:r>
      <w:r w:rsidRPr="009B322B">
        <w:rPr>
          <w:rFonts w:ascii="Times New Roman" w:hAnsi="Times New Roman" w:cs="Times New Roman"/>
          <w:b w:val="0"/>
          <w:spacing w:val="-2"/>
          <w:position w:val="6"/>
          <w:sz w:val="14"/>
        </w:rPr>
        <w:t>1</w:t>
      </w:r>
    </w:p>
    <w:p w:rsidR="004009D3" w:rsidRPr="009B322B" w:rsidRDefault="00000000">
      <w:pPr>
        <w:pStyle w:val="Paragrafoelenco"/>
        <w:numPr>
          <w:ilvl w:val="2"/>
          <w:numId w:val="4"/>
        </w:numPr>
        <w:tabs>
          <w:tab w:val="left" w:pos="688"/>
        </w:tabs>
        <w:spacing w:before="200" w:line="276" w:lineRule="auto"/>
        <w:ind w:right="138" w:firstLine="0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b/>
        </w:rPr>
        <w:t>L’</w:t>
      </w:r>
      <w:r w:rsidR="009B322B" w:rsidRPr="009B322B">
        <w:rPr>
          <w:rFonts w:ascii="Times New Roman" w:hAnsi="Times New Roman" w:cs="Times New Roman"/>
          <w:b/>
        </w:rPr>
        <w:t>État</w:t>
      </w:r>
      <w:r w:rsidRPr="009B322B">
        <w:rPr>
          <w:rFonts w:ascii="Times New Roman" w:hAnsi="Times New Roman" w:cs="Times New Roman"/>
          <w:b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: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Après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l’ouverture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d’un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devise,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le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Ministère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concerné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procède à la gestion de ce compte par des opérations de débit sur ce même compte pour tout paiement ou virement/transfert en Tunisie ou à l’étranger.</w:t>
      </w:r>
    </w:p>
    <w:p w:rsidR="004009D3" w:rsidRPr="009B322B" w:rsidRDefault="00000000">
      <w:pPr>
        <w:pStyle w:val="Paragrafoelenco"/>
        <w:numPr>
          <w:ilvl w:val="2"/>
          <w:numId w:val="4"/>
        </w:numPr>
        <w:tabs>
          <w:tab w:val="left" w:pos="741"/>
        </w:tabs>
        <w:spacing w:before="201" w:line="276" w:lineRule="auto"/>
        <w:ind w:right="136" w:firstLine="0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b/>
        </w:rPr>
        <w:t xml:space="preserve">Les </w:t>
      </w:r>
      <w:r w:rsidR="009B322B" w:rsidRPr="009B322B">
        <w:rPr>
          <w:rFonts w:ascii="Times New Roman" w:hAnsi="Times New Roman" w:cs="Times New Roman"/>
          <w:b/>
        </w:rPr>
        <w:t>Établissements</w:t>
      </w:r>
      <w:r w:rsidRPr="009B322B">
        <w:rPr>
          <w:rFonts w:ascii="Times New Roman" w:hAnsi="Times New Roman" w:cs="Times New Roman"/>
          <w:b/>
        </w:rPr>
        <w:t xml:space="preserve"> Publics à caractère Administratif </w:t>
      </w:r>
      <w:r w:rsidRPr="009B322B">
        <w:rPr>
          <w:rFonts w:ascii="Times New Roman" w:hAnsi="Times New Roman" w:cs="Times New Roman"/>
        </w:rPr>
        <w:t>: Suite à l’ouverture du compte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devise,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BCT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Pr="009B322B">
        <w:rPr>
          <w:rFonts w:ascii="Times New Roman" w:hAnsi="Times New Roman" w:cs="Times New Roman"/>
        </w:rPr>
        <w:t>procède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l’alimentation,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par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Pr="009B322B">
        <w:rPr>
          <w:rFonts w:ascii="Times New Roman" w:hAnsi="Times New Roman" w:cs="Times New Roman"/>
        </w:rPr>
        <w:t>tranches,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Courant Postal</w:t>
      </w:r>
      <w:r w:rsidRPr="009B322B">
        <w:rPr>
          <w:rFonts w:ascii="Times New Roman" w:hAnsi="Times New Roman" w:cs="Times New Roman"/>
          <w:spacing w:val="-1"/>
        </w:rPr>
        <w:t xml:space="preserve"> </w:t>
      </w:r>
      <w:r w:rsidRPr="009B322B">
        <w:rPr>
          <w:rFonts w:ascii="Times New Roman" w:hAnsi="Times New Roman" w:cs="Times New Roman"/>
        </w:rPr>
        <w:t>(CCP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dinar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tunisien</w:t>
      </w:r>
      <w:r w:rsidRPr="009B322B">
        <w:rPr>
          <w:rFonts w:ascii="Times New Roman" w:hAnsi="Times New Roman" w:cs="Times New Roman"/>
          <w:spacing w:val="-1"/>
        </w:rPr>
        <w:t xml:space="preserve"> </w:t>
      </w:r>
      <w:r w:rsidRPr="009B322B">
        <w:rPr>
          <w:rFonts w:ascii="Times New Roman" w:hAnsi="Times New Roman" w:cs="Times New Roman"/>
        </w:rPr>
        <w:t>TND)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l’EPA, ouvert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auprès</w:t>
      </w:r>
      <w:r w:rsidRPr="009B322B">
        <w:rPr>
          <w:rFonts w:ascii="Times New Roman" w:hAnsi="Times New Roman" w:cs="Times New Roman"/>
          <w:spacing w:val="-1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Poste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Tunisienne</w:t>
      </w:r>
      <w:r w:rsidRPr="009B322B">
        <w:rPr>
          <w:rFonts w:ascii="Times New Roman" w:hAnsi="Times New Roman" w:cs="Times New Roman"/>
          <w:spacing w:val="-1"/>
        </w:rPr>
        <w:t xml:space="preserve"> </w:t>
      </w:r>
      <w:r w:rsidRPr="009B322B">
        <w:rPr>
          <w:rFonts w:ascii="Times New Roman" w:hAnsi="Times New Roman" w:cs="Times New Roman"/>
        </w:rPr>
        <w:t>(PT), à</w:t>
      </w:r>
      <w:r w:rsidRPr="009B322B">
        <w:rPr>
          <w:rFonts w:ascii="Times New Roman" w:hAnsi="Times New Roman" w:cs="Times New Roman"/>
          <w:spacing w:val="34"/>
        </w:rPr>
        <w:t xml:space="preserve"> </w:t>
      </w:r>
      <w:r w:rsidRPr="009B322B">
        <w:rPr>
          <w:rFonts w:ascii="Times New Roman" w:hAnsi="Times New Roman" w:cs="Times New Roman"/>
        </w:rPr>
        <w:t>partir</w:t>
      </w:r>
      <w:r w:rsidRPr="009B322B">
        <w:rPr>
          <w:rFonts w:ascii="Times New Roman" w:hAnsi="Times New Roman" w:cs="Times New Roman"/>
          <w:spacing w:val="34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31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34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33"/>
        </w:rPr>
        <w:t xml:space="preserve"> </w:t>
      </w:r>
      <w:r w:rsidRPr="009B322B">
        <w:rPr>
          <w:rFonts w:ascii="Times New Roman" w:hAnsi="Times New Roman" w:cs="Times New Roman"/>
        </w:rPr>
        <w:t>devise</w:t>
      </w:r>
      <w:r w:rsidRPr="009B322B">
        <w:rPr>
          <w:rFonts w:ascii="Times New Roman" w:hAnsi="Times New Roman" w:cs="Times New Roman"/>
          <w:spacing w:val="37"/>
        </w:rPr>
        <w:t xml:space="preserve"> </w:t>
      </w:r>
      <w:r w:rsidRPr="009B322B">
        <w:rPr>
          <w:rFonts w:ascii="Times New Roman" w:hAnsi="Times New Roman" w:cs="Times New Roman"/>
        </w:rPr>
        <w:t>et</w:t>
      </w:r>
      <w:r w:rsidRPr="009B322B">
        <w:rPr>
          <w:rFonts w:ascii="Times New Roman" w:hAnsi="Times New Roman" w:cs="Times New Roman"/>
          <w:spacing w:val="34"/>
        </w:rPr>
        <w:t xml:space="preserve"> </w:t>
      </w:r>
      <w:r w:rsidRPr="009B322B">
        <w:rPr>
          <w:rFonts w:ascii="Times New Roman" w:hAnsi="Times New Roman" w:cs="Times New Roman"/>
        </w:rPr>
        <w:t>ce,</w:t>
      </w:r>
      <w:r w:rsidRPr="009B322B">
        <w:rPr>
          <w:rFonts w:ascii="Times New Roman" w:hAnsi="Times New Roman" w:cs="Times New Roman"/>
          <w:spacing w:val="33"/>
        </w:rPr>
        <w:t xml:space="preserve"> </w:t>
      </w:r>
      <w:r w:rsidRPr="009B322B">
        <w:rPr>
          <w:rFonts w:ascii="Times New Roman" w:hAnsi="Times New Roman" w:cs="Times New Roman"/>
        </w:rPr>
        <w:t>sur</w:t>
      </w:r>
      <w:r w:rsidRPr="009B322B">
        <w:rPr>
          <w:rFonts w:ascii="Times New Roman" w:hAnsi="Times New Roman" w:cs="Times New Roman"/>
          <w:spacing w:val="34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32"/>
        </w:rPr>
        <w:t xml:space="preserve"> </w:t>
      </w:r>
      <w:r w:rsidRPr="009B322B">
        <w:rPr>
          <w:rFonts w:ascii="Times New Roman" w:hAnsi="Times New Roman" w:cs="Times New Roman"/>
        </w:rPr>
        <w:t>base</w:t>
      </w:r>
      <w:r w:rsidRPr="009B322B">
        <w:rPr>
          <w:rFonts w:ascii="Times New Roman" w:hAnsi="Times New Roman" w:cs="Times New Roman"/>
          <w:spacing w:val="34"/>
        </w:rPr>
        <w:t xml:space="preserve"> </w:t>
      </w:r>
      <w:r w:rsidRPr="009B322B">
        <w:rPr>
          <w:rFonts w:ascii="Times New Roman" w:hAnsi="Times New Roman" w:cs="Times New Roman"/>
        </w:rPr>
        <w:t>d’un</w:t>
      </w:r>
      <w:r w:rsidRPr="009B322B">
        <w:rPr>
          <w:rFonts w:ascii="Times New Roman" w:hAnsi="Times New Roman" w:cs="Times New Roman"/>
          <w:spacing w:val="33"/>
        </w:rPr>
        <w:t xml:space="preserve"> </w:t>
      </w:r>
      <w:r w:rsidRPr="009B322B">
        <w:rPr>
          <w:rFonts w:ascii="Times New Roman" w:hAnsi="Times New Roman" w:cs="Times New Roman"/>
        </w:rPr>
        <w:t>appel</w:t>
      </w:r>
      <w:r w:rsidRPr="009B322B">
        <w:rPr>
          <w:rFonts w:ascii="Times New Roman" w:hAnsi="Times New Roman" w:cs="Times New Roman"/>
          <w:spacing w:val="35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34"/>
        </w:rPr>
        <w:t xml:space="preserve"> </w:t>
      </w:r>
      <w:r w:rsidRPr="009B322B">
        <w:rPr>
          <w:rFonts w:ascii="Times New Roman" w:hAnsi="Times New Roman" w:cs="Times New Roman"/>
        </w:rPr>
        <w:t>alimentation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établi et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signé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par</w:t>
      </w:r>
      <w:r w:rsidRPr="009B322B">
        <w:rPr>
          <w:rFonts w:ascii="Times New Roman" w:hAnsi="Times New Roman" w:cs="Times New Roman"/>
          <w:spacing w:val="-10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(les)</w:t>
      </w:r>
      <w:r w:rsidRPr="009B322B">
        <w:rPr>
          <w:rFonts w:ascii="Times New Roman" w:hAnsi="Times New Roman" w:cs="Times New Roman"/>
          <w:spacing w:val="-10"/>
        </w:rPr>
        <w:t xml:space="preserve"> </w:t>
      </w:r>
      <w:r w:rsidRPr="009B322B">
        <w:rPr>
          <w:rFonts w:ascii="Times New Roman" w:hAnsi="Times New Roman" w:cs="Times New Roman"/>
        </w:rPr>
        <w:t>personne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(s)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habilitée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(s)</w:t>
      </w:r>
      <w:r w:rsidRPr="009B322B">
        <w:rPr>
          <w:rFonts w:ascii="Times New Roman" w:hAnsi="Times New Roman" w:cs="Times New Roman"/>
          <w:spacing w:val="-10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introduire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des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demandes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10"/>
        </w:rPr>
        <w:t xml:space="preserve"> </w:t>
      </w:r>
      <w:r w:rsidRPr="009B322B">
        <w:rPr>
          <w:rFonts w:ascii="Times New Roman" w:hAnsi="Times New Roman" w:cs="Times New Roman"/>
        </w:rPr>
        <w:t>versement au titre du projet.</w:t>
      </w:r>
    </w:p>
    <w:p w:rsidR="004009D3" w:rsidRPr="009B322B" w:rsidRDefault="00000000">
      <w:pPr>
        <w:pStyle w:val="Corpotesto"/>
        <w:spacing w:before="200" w:line="276" w:lineRule="auto"/>
        <w:ind w:left="141" w:right="137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La fréquence des appels à alimentation du CCP par la BCT est convenue avec le titulaire de ce compte sur la base d’un plan prévisionnel annuel des dépenses.</w:t>
      </w:r>
    </w:p>
    <w:p w:rsidR="004009D3" w:rsidRPr="009B322B" w:rsidRDefault="00000000">
      <w:pPr>
        <w:pStyle w:val="Corpotesto"/>
        <w:spacing w:before="199" w:line="276" w:lineRule="auto"/>
        <w:ind w:left="141" w:right="138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37"/>
        </w:rPr>
        <w:t xml:space="preserve"> </w:t>
      </w:r>
      <w:r w:rsidRPr="009B322B">
        <w:rPr>
          <w:rFonts w:ascii="Times New Roman" w:hAnsi="Times New Roman" w:cs="Times New Roman"/>
        </w:rPr>
        <w:t>ce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qui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concerne</w:t>
      </w:r>
      <w:r w:rsidRPr="009B322B">
        <w:rPr>
          <w:rFonts w:ascii="Times New Roman" w:hAnsi="Times New Roman" w:cs="Times New Roman"/>
          <w:spacing w:val="37"/>
        </w:rPr>
        <w:t xml:space="preserve"> </w:t>
      </w:r>
      <w:r w:rsidRPr="009B322B">
        <w:rPr>
          <w:rFonts w:ascii="Times New Roman" w:hAnsi="Times New Roman" w:cs="Times New Roman"/>
        </w:rPr>
        <w:t>les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virements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fonds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au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profit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des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partenaires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l’étranger, la BCT procèdera auxdites opérations de virement à partir du compte en devise ouvert sur ses livres et sur demande du bénéficiaire principal.</w:t>
      </w:r>
    </w:p>
    <w:p w:rsidR="004009D3" w:rsidRPr="009B322B" w:rsidRDefault="00000000">
      <w:pPr>
        <w:pStyle w:val="Paragrafoelenco"/>
        <w:numPr>
          <w:ilvl w:val="2"/>
          <w:numId w:val="4"/>
        </w:numPr>
        <w:tabs>
          <w:tab w:val="left" w:pos="724"/>
        </w:tabs>
        <w:spacing w:before="202" w:line="276" w:lineRule="auto"/>
        <w:ind w:right="137" w:firstLine="0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  <w:b/>
        </w:rPr>
        <w:t>Les Collectivités Publiques Locales</w:t>
      </w:r>
      <w:r w:rsidRPr="009B322B">
        <w:rPr>
          <w:rFonts w:ascii="Times New Roman" w:hAnsi="Times New Roman" w:cs="Times New Roman"/>
          <w:b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: Suite à l’ouverture du compte en devise auprès de la BCT, cette dernière procède à l’alimentation, par tranches, du CCP de la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CPL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concernée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TND,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partir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-9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-9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devise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et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9B322B">
        <w:rPr>
          <w:rFonts w:ascii="Times New Roman" w:hAnsi="Times New Roman" w:cs="Times New Roman"/>
        </w:rPr>
        <w:t>ce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,</w:t>
      </w:r>
      <w:proofErr w:type="gramEnd"/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sur</w:t>
      </w:r>
      <w:r w:rsidRPr="009B322B">
        <w:rPr>
          <w:rFonts w:ascii="Times New Roman" w:hAnsi="Times New Roman" w:cs="Times New Roman"/>
          <w:spacing w:val="-9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-9"/>
        </w:rPr>
        <w:t xml:space="preserve"> </w:t>
      </w:r>
      <w:r w:rsidRPr="009B322B">
        <w:rPr>
          <w:rFonts w:ascii="Times New Roman" w:hAnsi="Times New Roman" w:cs="Times New Roman"/>
        </w:rPr>
        <w:t>base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d’un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appel à alimentation établi et signé par la (les) personne (s) habilitée (s) à introduire des demandes de versement au titre du projet.</w:t>
      </w:r>
    </w:p>
    <w:p w:rsidR="004009D3" w:rsidRPr="009B322B" w:rsidRDefault="00000000">
      <w:pPr>
        <w:pStyle w:val="Corpotesto"/>
        <w:spacing w:before="198" w:line="276" w:lineRule="auto"/>
        <w:ind w:left="141" w:right="139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La fréquence des appels à alimentation du CCP par la BCT est convenue avec le titulaire de ce compte sur la base d’un plan prévisionnel annuel des dépenses.</w:t>
      </w:r>
    </w:p>
    <w:p w:rsidR="004009D3" w:rsidRPr="009B322B" w:rsidRDefault="00000000">
      <w:pPr>
        <w:pStyle w:val="Corpotesto"/>
        <w:spacing w:before="201" w:line="276" w:lineRule="auto"/>
        <w:ind w:left="141" w:right="138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37"/>
        </w:rPr>
        <w:t xml:space="preserve"> </w:t>
      </w:r>
      <w:r w:rsidRPr="009B322B">
        <w:rPr>
          <w:rFonts w:ascii="Times New Roman" w:hAnsi="Times New Roman" w:cs="Times New Roman"/>
        </w:rPr>
        <w:t>ce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qui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concerne</w:t>
      </w:r>
      <w:r w:rsidRPr="009B322B">
        <w:rPr>
          <w:rFonts w:ascii="Times New Roman" w:hAnsi="Times New Roman" w:cs="Times New Roman"/>
          <w:spacing w:val="37"/>
        </w:rPr>
        <w:t xml:space="preserve"> </w:t>
      </w:r>
      <w:r w:rsidRPr="009B322B">
        <w:rPr>
          <w:rFonts w:ascii="Times New Roman" w:hAnsi="Times New Roman" w:cs="Times New Roman"/>
        </w:rPr>
        <w:t>les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virements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fonds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au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profit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des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partenaires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38"/>
        </w:rPr>
        <w:t xml:space="preserve"> </w:t>
      </w:r>
      <w:r w:rsidRPr="009B322B">
        <w:rPr>
          <w:rFonts w:ascii="Times New Roman" w:hAnsi="Times New Roman" w:cs="Times New Roman"/>
        </w:rPr>
        <w:t>l’étranger, la BCT procèdera aux dites opérations de virement à partir du compte en devise ouvert sur ses livres et sur demande du bénéficiaire principal.</w:t>
      </w: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4009D3">
      <w:pPr>
        <w:pStyle w:val="Corpotesto"/>
        <w:rPr>
          <w:rFonts w:ascii="Times New Roman" w:hAnsi="Times New Roman" w:cs="Times New Roman"/>
          <w:sz w:val="20"/>
        </w:rPr>
      </w:pPr>
    </w:p>
    <w:p w:rsidR="004009D3" w:rsidRPr="009B322B" w:rsidRDefault="00000000">
      <w:pPr>
        <w:pStyle w:val="Corpotesto"/>
        <w:spacing w:before="207"/>
        <w:rPr>
          <w:rFonts w:ascii="Times New Roman" w:hAnsi="Times New Roman" w:cs="Times New Roman"/>
          <w:sz w:val="20"/>
        </w:rPr>
      </w:pPr>
      <w:r w:rsidRPr="009B322B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302805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823997pt;margin-top:23.842974pt;width:144.020pt;height:.599980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4009D3" w:rsidRPr="009B322B" w:rsidRDefault="00000000">
      <w:pPr>
        <w:spacing w:before="155" w:line="249" w:lineRule="auto"/>
        <w:ind w:left="141"/>
        <w:rPr>
          <w:rFonts w:ascii="Times New Roman" w:hAnsi="Times New Roman" w:cs="Times New Roman"/>
          <w:sz w:val="16"/>
        </w:rPr>
      </w:pPr>
      <w:r w:rsidRPr="009B322B">
        <w:rPr>
          <w:rFonts w:ascii="Times New Roman" w:hAnsi="Times New Roman" w:cs="Times New Roman"/>
          <w:position w:val="5"/>
          <w:sz w:val="13"/>
        </w:rPr>
        <w:t>1</w:t>
      </w:r>
      <w:r w:rsidRPr="009B322B">
        <w:rPr>
          <w:rFonts w:ascii="Times New Roman" w:hAnsi="Times New Roman" w:cs="Times New Roman"/>
          <w:spacing w:val="40"/>
          <w:position w:val="5"/>
          <w:sz w:val="13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Voir</w:t>
      </w:r>
      <w:r w:rsidRPr="009B322B">
        <w:rPr>
          <w:rFonts w:ascii="Times New Roman" w:hAnsi="Times New Roman" w:cs="Times New Roman"/>
          <w:spacing w:val="33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la</w:t>
      </w:r>
      <w:r w:rsidRPr="009B322B">
        <w:rPr>
          <w:rFonts w:ascii="Times New Roman" w:hAnsi="Times New Roman" w:cs="Times New Roman"/>
          <w:spacing w:val="33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lettre</w:t>
      </w:r>
      <w:r w:rsidRPr="009B322B">
        <w:rPr>
          <w:rFonts w:ascii="Times New Roman" w:hAnsi="Times New Roman" w:cs="Times New Roman"/>
          <w:spacing w:val="36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de</w:t>
      </w:r>
      <w:r w:rsidRPr="009B322B">
        <w:rPr>
          <w:rFonts w:ascii="Times New Roman" w:hAnsi="Times New Roman" w:cs="Times New Roman"/>
          <w:spacing w:val="34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la</w:t>
      </w:r>
      <w:r w:rsidRPr="009B322B">
        <w:rPr>
          <w:rFonts w:ascii="Times New Roman" w:hAnsi="Times New Roman" w:cs="Times New Roman"/>
          <w:spacing w:val="80"/>
          <w:w w:val="150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BCT</w:t>
      </w:r>
      <w:r w:rsidRPr="009B322B">
        <w:rPr>
          <w:rFonts w:ascii="Times New Roman" w:hAnsi="Times New Roman" w:cs="Times New Roman"/>
          <w:spacing w:val="34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adressée</w:t>
      </w:r>
      <w:r w:rsidRPr="009B322B">
        <w:rPr>
          <w:rFonts w:ascii="Times New Roman" w:hAnsi="Times New Roman" w:cs="Times New Roman"/>
          <w:spacing w:val="34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au</w:t>
      </w:r>
      <w:r w:rsidRPr="009B322B">
        <w:rPr>
          <w:rFonts w:ascii="Times New Roman" w:hAnsi="Times New Roman" w:cs="Times New Roman"/>
          <w:spacing w:val="34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Ministère</w:t>
      </w:r>
      <w:r w:rsidRPr="009B322B">
        <w:rPr>
          <w:rFonts w:ascii="Times New Roman" w:hAnsi="Times New Roman" w:cs="Times New Roman"/>
          <w:spacing w:val="36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du</w:t>
      </w:r>
      <w:r w:rsidRPr="009B322B">
        <w:rPr>
          <w:rFonts w:ascii="Times New Roman" w:hAnsi="Times New Roman" w:cs="Times New Roman"/>
          <w:spacing w:val="36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Développement,</w:t>
      </w:r>
      <w:r w:rsidRPr="009B322B">
        <w:rPr>
          <w:rFonts w:ascii="Times New Roman" w:hAnsi="Times New Roman" w:cs="Times New Roman"/>
          <w:spacing w:val="36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de</w:t>
      </w:r>
      <w:r w:rsidRPr="009B322B">
        <w:rPr>
          <w:rFonts w:ascii="Times New Roman" w:hAnsi="Times New Roman" w:cs="Times New Roman"/>
          <w:spacing w:val="34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l’Investissement</w:t>
      </w:r>
      <w:r w:rsidRPr="009B322B">
        <w:rPr>
          <w:rFonts w:ascii="Times New Roman" w:hAnsi="Times New Roman" w:cs="Times New Roman"/>
          <w:spacing w:val="34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et</w:t>
      </w:r>
      <w:r w:rsidRPr="009B322B">
        <w:rPr>
          <w:rFonts w:ascii="Times New Roman" w:hAnsi="Times New Roman" w:cs="Times New Roman"/>
          <w:spacing w:val="36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de</w:t>
      </w:r>
      <w:r w:rsidRPr="009B322B">
        <w:rPr>
          <w:rFonts w:ascii="Times New Roman" w:hAnsi="Times New Roman" w:cs="Times New Roman"/>
          <w:spacing w:val="34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la</w:t>
      </w:r>
      <w:r w:rsidRPr="009B322B">
        <w:rPr>
          <w:rFonts w:ascii="Times New Roman" w:hAnsi="Times New Roman" w:cs="Times New Roman"/>
          <w:spacing w:val="40"/>
          <w:sz w:val="16"/>
        </w:rPr>
        <w:t xml:space="preserve"> </w:t>
      </w:r>
      <w:r w:rsidRPr="009B322B">
        <w:rPr>
          <w:rFonts w:ascii="Times New Roman" w:hAnsi="Times New Roman" w:cs="Times New Roman"/>
          <w:sz w:val="16"/>
        </w:rPr>
        <w:t>Coopération Internationale en date du 15 mai 2019.</w:t>
      </w:r>
    </w:p>
    <w:p w:rsidR="004009D3" w:rsidRPr="009B322B" w:rsidRDefault="004009D3">
      <w:pPr>
        <w:spacing w:line="249" w:lineRule="auto"/>
        <w:rPr>
          <w:rFonts w:ascii="Times New Roman" w:hAnsi="Times New Roman" w:cs="Times New Roman"/>
          <w:sz w:val="16"/>
        </w:rPr>
        <w:sectPr w:rsidR="004009D3" w:rsidRPr="009B322B">
          <w:pgSz w:w="11910" w:h="16840"/>
          <w:pgMar w:top="760" w:right="1275" w:bottom="720" w:left="1275" w:header="0" w:footer="525" w:gutter="0"/>
          <w:cols w:space="720"/>
        </w:sectPr>
      </w:pPr>
    </w:p>
    <w:p w:rsidR="004009D3" w:rsidRPr="009B322B" w:rsidRDefault="009B322B">
      <w:pPr>
        <w:pStyle w:val="Titolo5"/>
        <w:numPr>
          <w:ilvl w:val="0"/>
          <w:numId w:val="4"/>
        </w:numPr>
        <w:tabs>
          <w:tab w:val="left" w:pos="404"/>
        </w:tabs>
        <w:ind w:firstLine="0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lastRenderedPageBreak/>
        <w:t>Établissements</w:t>
      </w:r>
      <w:r w:rsidR="00000000" w:rsidRPr="009B322B">
        <w:rPr>
          <w:rFonts w:ascii="Times New Roman" w:hAnsi="Times New Roman" w:cs="Times New Roman"/>
          <w:spacing w:val="-9"/>
        </w:rPr>
        <w:t xml:space="preserve"> </w:t>
      </w:r>
      <w:r w:rsidR="00000000" w:rsidRPr="009B322B">
        <w:rPr>
          <w:rFonts w:ascii="Times New Roman" w:hAnsi="Times New Roman" w:cs="Times New Roman"/>
        </w:rPr>
        <w:t>Publics</w:t>
      </w:r>
      <w:r w:rsidR="00000000" w:rsidRPr="009B322B">
        <w:rPr>
          <w:rFonts w:ascii="Times New Roman" w:hAnsi="Times New Roman" w:cs="Times New Roman"/>
          <w:spacing w:val="-9"/>
        </w:rPr>
        <w:t xml:space="preserve"> </w:t>
      </w:r>
      <w:r w:rsidR="00000000" w:rsidRPr="009B322B">
        <w:rPr>
          <w:rFonts w:ascii="Times New Roman" w:hAnsi="Times New Roman" w:cs="Times New Roman"/>
        </w:rPr>
        <w:t>à</w:t>
      </w:r>
      <w:r w:rsidR="00000000" w:rsidRPr="009B322B">
        <w:rPr>
          <w:rFonts w:ascii="Times New Roman" w:hAnsi="Times New Roman" w:cs="Times New Roman"/>
          <w:spacing w:val="-9"/>
        </w:rPr>
        <w:t xml:space="preserve"> </w:t>
      </w:r>
      <w:r w:rsidR="00000000" w:rsidRPr="009B322B">
        <w:rPr>
          <w:rFonts w:ascii="Times New Roman" w:hAnsi="Times New Roman" w:cs="Times New Roman"/>
        </w:rPr>
        <w:t>caractère</w:t>
      </w:r>
      <w:r w:rsidR="00000000" w:rsidRPr="009B322B">
        <w:rPr>
          <w:rFonts w:ascii="Times New Roman" w:hAnsi="Times New Roman" w:cs="Times New Roman"/>
          <w:spacing w:val="-9"/>
        </w:rPr>
        <w:t xml:space="preserve"> </w:t>
      </w:r>
      <w:r w:rsidR="00000000" w:rsidRPr="009B322B">
        <w:rPr>
          <w:rFonts w:ascii="Times New Roman" w:hAnsi="Times New Roman" w:cs="Times New Roman"/>
        </w:rPr>
        <w:t>Non</w:t>
      </w:r>
      <w:r w:rsidR="00000000" w:rsidRPr="009B322B">
        <w:rPr>
          <w:rFonts w:ascii="Times New Roman" w:hAnsi="Times New Roman" w:cs="Times New Roman"/>
          <w:spacing w:val="-12"/>
        </w:rPr>
        <w:t xml:space="preserve"> </w:t>
      </w:r>
      <w:r w:rsidR="00000000" w:rsidRPr="009B322B">
        <w:rPr>
          <w:rFonts w:ascii="Times New Roman" w:hAnsi="Times New Roman" w:cs="Times New Roman"/>
        </w:rPr>
        <w:t>Administratifs</w:t>
      </w:r>
      <w:r w:rsidR="00000000" w:rsidRPr="009B322B">
        <w:rPr>
          <w:rFonts w:ascii="Times New Roman" w:hAnsi="Times New Roman" w:cs="Times New Roman"/>
          <w:spacing w:val="-9"/>
        </w:rPr>
        <w:t xml:space="preserve"> </w:t>
      </w:r>
      <w:r w:rsidR="00000000" w:rsidRPr="009B322B">
        <w:rPr>
          <w:rFonts w:ascii="Times New Roman" w:hAnsi="Times New Roman" w:cs="Times New Roman"/>
        </w:rPr>
        <w:t>(EPNA),</w:t>
      </w:r>
      <w:r w:rsidR="00000000" w:rsidRPr="009B322B">
        <w:rPr>
          <w:rFonts w:ascii="Times New Roman" w:hAnsi="Times New Roman" w:cs="Times New Roman"/>
          <w:spacing w:val="-9"/>
        </w:rPr>
        <w:t xml:space="preserve"> </w:t>
      </w:r>
      <w:r w:rsidR="00000000" w:rsidRPr="009B322B">
        <w:rPr>
          <w:rFonts w:ascii="Times New Roman" w:hAnsi="Times New Roman" w:cs="Times New Roman"/>
        </w:rPr>
        <w:t>Entités</w:t>
      </w:r>
      <w:r w:rsidR="00000000" w:rsidRPr="009B322B">
        <w:rPr>
          <w:rFonts w:ascii="Times New Roman" w:hAnsi="Times New Roman" w:cs="Times New Roman"/>
          <w:spacing w:val="-8"/>
        </w:rPr>
        <w:t xml:space="preserve"> </w:t>
      </w:r>
      <w:r w:rsidR="00000000" w:rsidRPr="009B322B">
        <w:rPr>
          <w:rFonts w:ascii="Times New Roman" w:hAnsi="Times New Roman" w:cs="Times New Roman"/>
        </w:rPr>
        <w:t>de</w:t>
      </w:r>
      <w:r w:rsidR="00000000" w:rsidRPr="009B322B">
        <w:rPr>
          <w:rFonts w:ascii="Times New Roman" w:hAnsi="Times New Roman" w:cs="Times New Roman"/>
          <w:spacing w:val="-9"/>
        </w:rPr>
        <w:t xml:space="preserve"> </w:t>
      </w:r>
      <w:r w:rsidR="00000000" w:rsidRPr="009B322B">
        <w:rPr>
          <w:rFonts w:ascii="Times New Roman" w:hAnsi="Times New Roman" w:cs="Times New Roman"/>
        </w:rPr>
        <w:t>droit privé et Associations</w:t>
      </w:r>
    </w:p>
    <w:p w:rsidR="004009D3" w:rsidRPr="009B322B" w:rsidRDefault="00000000">
      <w:pPr>
        <w:pStyle w:val="Corpotesto"/>
        <w:spacing w:before="238" w:line="276" w:lineRule="auto"/>
        <w:ind w:left="141" w:right="137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 xml:space="preserve">Les </w:t>
      </w:r>
      <w:r w:rsidR="009B322B" w:rsidRPr="009B322B">
        <w:rPr>
          <w:rFonts w:ascii="Times New Roman" w:hAnsi="Times New Roman" w:cs="Times New Roman"/>
        </w:rPr>
        <w:t>Établissements</w:t>
      </w:r>
      <w:r w:rsidRPr="009B322B">
        <w:rPr>
          <w:rFonts w:ascii="Times New Roman" w:hAnsi="Times New Roman" w:cs="Times New Roman"/>
        </w:rPr>
        <w:t xml:space="preserve"> Publics à caractère Non Administratifs (EPNA), les Entités de droit privé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et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les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Associations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procèdent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à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l’ouverture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d’un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compte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en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devise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auprès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la Poste Tunisienne (PT) ou des banques commerciales conformément à la règlementation de change en vigueur.</w:t>
      </w:r>
    </w:p>
    <w:p w:rsidR="004009D3" w:rsidRPr="009B322B" w:rsidRDefault="00000000">
      <w:pPr>
        <w:pStyle w:val="Corpotesto"/>
        <w:spacing w:before="199" w:line="276" w:lineRule="auto"/>
        <w:ind w:left="141" w:right="137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 xml:space="preserve">En ce qui concerne les associations, l’ouverture d’un compte en devise se fait sur la base de l’étude d’un dossier comportant les documents </w:t>
      </w:r>
      <w:r w:rsidR="009B322B" w:rsidRPr="009B322B">
        <w:rPr>
          <w:rFonts w:ascii="Times New Roman" w:hAnsi="Times New Roman" w:cs="Times New Roman"/>
        </w:rPr>
        <w:t>suivants :</w:t>
      </w:r>
    </w:p>
    <w:p w:rsidR="004009D3" w:rsidRPr="009B322B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before="201" w:line="276" w:lineRule="auto"/>
        <w:ind w:right="136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 copie de la convention de financement du programme de coopération transfrontalière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</w:rPr>
        <w:t>Italie-Tunisie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</w:rPr>
        <w:t>2014-2020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</w:rPr>
        <w:t>ou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36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</w:rPr>
        <w:t>convention</w:t>
      </w:r>
      <w:r w:rsidRPr="009B322B">
        <w:rPr>
          <w:rFonts w:ascii="Times New Roman" w:hAnsi="Times New Roman" w:cs="Times New Roman"/>
          <w:spacing w:val="-14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13"/>
        </w:rPr>
        <w:t xml:space="preserve"> </w:t>
      </w:r>
      <w:r w:rsidRPr="009B322B">
        <w:rPr>
          <w:rFonts w:ascii="Times New Roman" w:hAnsi="Times New Roman" w:cs="Times New Roman"/>
        </w:rPr>
        <w:t>financement du programme de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coopération transfrontalière Bassin Méditerranéen signées le 22 décembre 2016 entre la Tunisie et la Commission européenne (CE</w:t>
      </w:r>
      <w:proofErr w:type="gramStart"/>
      <w:r w:rsidRPr="009B322B">
        <w:rPr>
          <w:rFonts w:ascii="Times New Roman" w:hAnsi="Times New Roman" w:cs="Times New Roman"/>
        </w:rPr>
        <w:t>);</w:t>
      </w:r>
      <w:proofErr w:type="gramEnd"/>
    </w:p>
    <w:p w:rsidR="004009D3" w:rsidRPr="009B322B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line="276" w:lineRule="auto"/>
        <w:ind w:right="141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 copie du contrat de subvention signé entre l’Autorité de Gestion du programme et le bénéficiaire principal ;</w:t>
      </w:r>
    </w:p>
    <w:p w:rsidR="004009D3" w:rsidRPr="009B322B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line="278" w:lineRule="auto"/>
        <w:ind w:right="137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 copie de la convention de partenariat signée entre le bénéficiaire principal et les différents partenaires ;</w:t>
      </w:r>
    </w:p>
    <w:p w:rsidR="004009D3" w:rsidRPr="009B322B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line="266" w:lineRule="exact"/>
        <w:ind w:left="860" w:hanging="359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copie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procès-verbal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création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l’association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  <w:spacing w:val="-10"/>
        </w:rPr>
        <w:t>;</w:t>
      </w:r>
    </w:p>
    <w:p w:rsidR="004009D3" w:rsidRPr="009B322B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before="39" w:line="276" w:lineRule="auto"/>
        <w:ind w:right="140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copie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procès-verbal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nomination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des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membres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fondateurs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80"/>
        </w:rPr>
        <w:t xml:space="preserve"> </w:t>
      </w:r>
      <w:r w:rsidRPr="009B322B">
        <w:rPr>
          <w:rFonts w:ascii="Times New Roman" w:hAnsi="Times New Roman" w:cs="Times New Roman"/>
        </w:rPr>
        <w:t>l’association avec des copies de leurs pièces d’identité ;</w:t>
      </w:r>
    </w:p>
    <w:p w:rsidR="004009D3" w:rsidRPr="009B322B" w:rsidRDefault="00000000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6" w:lineRule="auto"/>
        <w:ind w:right="136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copie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Journal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Officiel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République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Tunisienne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(JORT)</w:t>
      </w:r>
      <w:r w:rsidRPr="009B322B">
        <w:rPr>
          <w:rFonts w:ascii="Times New Roman" w:hAnsi="Times New Roman" w:cs="Times New Roman"/>
          <w:spacing w:val="40"/>
        </w:rPr>
        <w:t xml:space="preserve"> </w:t>
      </w:r>
      <w:r w:rsidRPr="009B322B">
        <w:rPr>
          <w:rFonts w:ascii="Times New Roman" w:hAnsi="Times New Roman" w:cs="Times New Roman"/>
        </w:rPr>
        <w:t>portant création de l’association ;</w:t>
      </w:r>
    </w:p>
    <w:p w:rsidR="004009D3" w:rsidRPr="009B322B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line="267" w:lineRule="exact"/>
        <w:ind w:left="860" w:hanging="359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copie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3"/>
        </w:rPr>
        <w:t xml:space="preserve"> </w:t>
      </w:r>
      <w:r w:rsidRPr="009B322B">
        <w:rPr>
          <w:rFonts w:ascii="Times New Roman" w:hAnsi="Times New Roman" w:cs="Times New Roman"/>
        </w:rPr>
        <w:t>l’identifiant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fiscal</w:t>
      </w:r>
      <w:r w:rsidRPr="009B322B">
        <w:rPr>
          <w:rFonts w:ascii="Times New Roman" w:hAnsi="Times New Roman" w:cs="Times New Roman"/>
          <w:spacing w:val="-2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  <w:spacing w:val="-2"/>
        </w:rPr>
        <w:t>l’association.</w:t>
      </w:r>
    </w:p>
    <w:p w:rsidR="004009D3" w:rsidRPr="009B322B" w:rsidRDefault="00000000">
      <w:pPr>
        <w:pStyle w:val="Corpotesto"/>
        <w:spacing w:before="201"/>
        <w:ind w:left="141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Un</w:t>
      </w:r>
      <w:r w:rsidRPr="009B322B">
        <w:rPr>
          <w:rFonts w:ascii="Times New Roman" w:hAnsi="Times New Roman" w:cs="Times New Roman"/>
          <w:spacing w:val="-8"/>
        </w:rPr>
        <w:t xml:space="preserve"> </w:t>
      </w:r>
      <w:r w:rsidRPr="009B322B">
        <w:rPr>
          <w:rFonts w:ascii="Times New Roman" w:hAnsi="Times New Roman" w:cs="Times New Roman"/>
        </w:rPr>
        <w:t>extrait</w:t>
      </w:r>
      <w:r w:rsidRPr="009B322B">
        <w:rPr>
          <w:rFonts w:ascii="Times New Roman" w:hAnsi="Times New Roman" w:cs="Times New Roman"/>
          <w:spacing w:val="-6"/>
        </w:rPr>
        <w:t xml:space="preserve"> </w:t>
      </w:r>
      <w:r w:rsidRPr="009B322B">
        <w:rPr>
          <w:rFonts w:ascii="Times New Roman" w:hAnsi="Times New Roman" w:cs="Times New Roman"/>
        </w:rPr>
        <w:t>du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Registre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National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7"/>
        </w:rPr>
        <w:t xml:space="preserve"> </w:t>
      </w:r>
      <w:r w:rsidRPr="009B322B">
        <w:rPr>
          <w:rFonts w:ascii="Times New Roman" w:hAnsi="Times New Roman" w:cs="Times New Roman"/>
        </w:rPr>
        <w:t>Commerce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remplace</w:t>
      </w:r>
      <w:r w:rsidRPr="009B322B">
        <w:rPr>
          <w:rFonts w:ascii="Times New Roman" w:hAnsi="Times New Roman" w:cs="Times New Roman"/>
          <w:spacing w:val="-4"/>
        </w:rPr>
        <w:t xml:space="preserve"> </w:t>
      </w:r>
      <w:r w:rsidRPr="009B322B">
        <w:rPr>
          <w:rFonts w:ascii="Times New Roman" w:hAnsi="Times New Roman" w:cs="Times New Roman"/>
        </w:rPr>
        <w:t>les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</w:rPr>
        <w:t>documents</w:t>
      </w:r>
      <w:r w:rsidRPr="009B322B">
        <w:rPr>
          <w:rFonts w:ascii="Times New Roman" w:hAnsi="Times New Roman" w:cs="Times New Roman"/>
          <w:spacing w:val="-5"/>
        </w:rPr>
        <w:t xml:space="preserve"> </w:t>
      </w:r>
      <w:r w:rsidRPr="009B322B">
        <w:rPr>
          <w:rFonts w:ascii="Times New Roman" w:hAnsi="Times New Roman" w:cs="Times New Roman"/>
          <w:spacing w:val="-2"/>
        </w:rPr>
        <w:t>4.5.6.7.</w:t>
      </w:r>
    </w:p>
    <w:p w:rsidR="004009D3" w:rsidRPr="009B322B" w:rsidRDefault="00000000">
      <w:pPr>
        <w:pStyle w:val="Corpotesto"/>
        <w:spacing w:before="203" w:line="276" w:lineRule="auto"/>
        <w:ind w:left="141" w:right="138"/>
        <w:jc w:val="both"/>
        <w:rPr>
          <w:rFonts w:ascii="Times New Roman" w:hAnsi="Times New Roman" w:cs="Times New Roman"/>
        </w:rPr>
      </w:pPr>
      <w:r w:rsidRPr="009B322B">
        <w:rPr>
          <w:rFonts w:ascii="Times New Roman" w:hAnsi="Times New Roman" w:cs="Times New Roman"/>
        </w:rPr>
        <w:t>Pour ces entités (EPNA, Entités de droit privé et Associations), le transfert d’argent en devise à l’étranger se fait conformément à la règlementation en vigueur et après autorisation</w:t>
      </w:r>
      <w:r w:rsidRPr="009B322B">
        <w:rPr>
          <w:rFonts w:ascii="Times New Roman" w:hAnsi="Times New Roman" w:cs="Times New Roman"/>
          <w:spacing w:val="-18"/>
        </w:rPr>
        <w:t xml:space="preserve"> </w:t>
      </w:r>
      <w:r w:rsidRPr="009B322B">
        <w:rPr>
          <w:rFonts w:ascii="Times New Roman" w:hAnsi="Times New Roman" w:cs="Times New Roman"/>
        </w:rPr>
        <w:t>préalable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BCT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Pr="009B322B">
        <w:rPr>
          <w:rFonts w:ascii="Times New Roman" w:hAnsi="Times New Roman" w:cs="Times New Roman"/>
        </w:rPr>
        <w:t>sur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la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base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des</w:t>
      </w:r>
      <w:r w:rsidRPr="009B322B">
        <w:rPr>
          <w:rFonts w:ascii="Times New Roman" w:hAnsi="Times New Roman" w:cs="Times New Roman"/>
          <w:spacing w:val="-16"/>
        </w:rPr>
        <w:t xml:space="preserve"> </w:t>
      </w:r>
      <w:r w:rsidRPr="009B322B">
        <w:rPr>
          <w:rFonts w:ascii="Times New Roman" w:hAnsi="Times New Roman" w:cs="Times New Roman"/>
        </w:rPr>
        <w:t>documents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justificatifs</w:t>
      </w:r>
      <w:r w:rsidRPr="009B322B">
        <w:rPr>
          <w:rFonts w:ascii="Times New Roman" w:hAnsi="Times New Roman" w:cs="Times New Roman"/>
          <w:spacing w:val="-15"/>
        </w:rPr>
        <w:t xml:space="preserve"> </w:t>
      </w:r>
      <w:r w:rsidRPr="009B322B">
        <w:rPr>
          <w:rFonts w:ascii="Times New Roman" w:hAnsi="Times New Roman" w:cs="Times New Roman"/>
        </w:rPr>
        <w:t>de</w:t>
      </w:r>
      <w:r w:rsidRPr="009B322B">
        <w:rPr>
          <w:rFonts w:ascii="Times New Roman" w:hAnsi="Times New Roman" w:cs="Times New Roman"/>
          <w:spacing w:val="23"/>
        </w:rPr>
        <w:t xml:space="preserve"> </w:t>
      </w:r>
      <w:r w:rsidRPr="009B322B">
        <w:rPr>
          <w:rFonts w:ascii="Times New Roman" w:hAnsi="Times New Roman" w:cs="Times New Roman"/>
        </w:rPr>
        <w:t>ce</w:t>
      </w:r>
      <w:r w:rsidRPr="009B322B">
        <w:rPr>
          <w:rFonts w:ascii="Times New Roman" w:hAnsi="Times New Roman" w:cs="Times New Roman"/>
          <w:spacing w:val="30"/>
        </w:rPr>
        <w:t xml:space="preserve"> </w:t>
      </w:r>
      <w:r w:rsidRPr="009B322B">
        <w:rPr>
          <w:rFonts w:ascii="Times New Roman" w:hAnsi="Times New Roman" w:cs="Times New Roman"/>
          <w:spacing w:val="-2"/>
        </w:rPr>
        <w:t>transfert.</w:t>
      </w:r>
    </w:p>
    <w:p w:rsidR="004009D3" w:rsidRDefault="00000000">
      <w:pPr>
        <w:pStyle w:val="Corpotesto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870203</wp:posOffset>
                </wp:positionH>
                <wp:positionV relativeFrom="paragraph">
                  <wp:posOffset>141333</wp:posOffset>
                </wp:positionV>
                <wp:extent cx="5747385" cy="144208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7385" cy="1442085"/>
                          <a:chOff x="0" y="0"/>
                          <a:chExt cx="5747385" cy="14420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095" y="6095"/>
                            <a:ext cx="5735320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5320" h="1430020">
                                <a:moveTo>
                                  <a:pt x="0" y="238251"/>
                                </a:moveTo>
                                <a:lnTo>
                                  <a:pt x="4840" y="190239"/>
                                </a:lnTo>
                                <a:lnTo>
                                  <a:pt x="18722" y="145518"/>
                                </a:lnTo>
                                <a:lnTo>
                                  <a:pt x="40689" y="105047"/>
                                </a:lnTo>
                                <a:lnTo>
                                  <a:pt x="69781" y="69786"/>
                                </a:lnTo>
                                <a:lnTo>
                                  <a:pt x="105042" y="40692"/>
                                </a:lnTo>
                                <a:lnTo>
                                  <a:pt x="145512" y="18724"/>
                                </a:lnTo>
                                <a:lnTo>
                                  <a:pt x="190235" y="4840"/>
                                </a:lnTo>
                                <a:lnTo>
                                  <a:pt x="238252" y="0"/>
                                </a:lnTo>
                                <a:lnTo>
                                  <a:pt x="5496560" y="0"/>
                                </a:lnTo>
                                <a:lnTo>
                                  <a:pt x="5544572" y="4840"/>
                                </a:lnTo>
                                <a:lnTo>
                                  <a:pt x="5589293" y="18724"/>
                                </a:lnTo>
                                <a:lnTo>
                                  <a:pt x="5629764" y="40692"/>
                                </a:lnTo>
                                <a:lnTo>
                                  <a:pt x="5665025" y="69786"/>
                                </a:lnTo>
                                <a:lnTo>
                                  <a:pt x="5694119" y="105047"/>
                                </a:lnTo>
                                <a:lnTo>
                                  <a:pt x="5716087" y="145518"/>
                                </a:lnTo>
                                <a:lnTo>
                                  <a:pt x="5729971" y="190239"/>
                                </a:lnTo>
                                <a:lnTo>
                                  <a:pt x="5734811" y="238251"/>
                                </a:lnTo>
                                <a:lnTo>
                                  <a:pt x="5734811" y="1191260"/>
                                </a:lnTo>
                                <a:lnTo>
                                  <a:pt x="5729971" y="1239272"/>
                                </a:lnTo>
                                <a:lnTo>
                                  <a:pt x="5716087" y="1283993"/>
                                </a:lnTo>
                                <a:lnTo>
                                  <a:pt x="5694119" y="1324464"/>
                                </a:lnTo>
                                <a:lnTo>
                                  <a:pt x="5665025" y="1359725"/>
                                </a:lnTo>
                                <a:lnTo>
                                  <a:pt x="5629764" y="1388819"/>
                                </a:lnTo>
                                <a:lnTo>
                                  <a:pt x="5589293" y="1410787"/>
                                </a:lnTo>
                                <a:lnTo>
                                  <a:pt x="5544572" y="1424671"/>
                                </a:lnTo>
                                <a:lnTo>
                                  <a:pt x="5496560" y="1429512"/>
                                </a:lnTo>
                                <a:lnTo>
                                  <a:pt x="238252" y="1429512"/>
                                </a:lnTo>
                                <a:lnTo>
                                  <a:pt x="190235" y="1424671"/>
                                </a:lnTo>
                                <a:lnTo>
                                  <a:pt x="145512" y="1410787"/>
                                </a:lnTo>
                                <a:lnTo>
                                  <a:pt x="105042" y="1388819"/>
                                </a:lnTo>
                                <a:lnTo>
                                  <a:pt x="69781" y="1359725"/>
                                </a:lnTo>
                                <a:lnTo>
                                  <a:pt x="40689" y="1324464"/>
                                </a:lnTo>
                                <a:lnTo>
                                  <a:pt x="18722" y="1283993"/>
                                </a:lnTo>
                                <a:lnTo>
                                  <a:pt x="4840" y="1239272"/>
                                </a:lnTo>
                                <a:lnTo>
                                  <a:pt x="0" y="1191260"/>
                                </a:lnTo>
                                <a:lnTo>
                                  <a:pt x="0" y="23825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207386" y="159385"/>
                            <a:ext cx="13157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09D3" w:rsidRDefault="00000000">
                              <w:pPr>
                                <w:spacing w:line="240" w:lineRule="exact"/>
                                <w:rPr>
                                  <w:rFonts w:ascii="Calibri Light" w:hAnsi="Calibri Light"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993366"/>
                                  <w:spacing w:val="-2"/>
                                  <w:sz w:val="24"/>
                                </w:rPr>
                                <w:t>Références</w:t>
                              </w:r>
                              <w:r>
                                <w:rPr>
                                  <w:rFonts w:ascii="Calibri Light" w:hAnsi="Calibri Light"/>
                                  <w:color w:val="993366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993366"/>
                                  <w:spacing w:val="-2"/>
                                  <w:sz w:val="24"/>
                                </w:rPr>
                                <w:t>juridiques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02590" y="638623"/>
                            <a:ext cx="5184775" cy="687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09D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0"/>
                                </w:tabs>
                                <w:spacing w:before="1" w:line="242" w:lineRule="auto"/>
                                <w:ind w:right="22"/>
                              </w:pPr>
                              <w:r>
                                <w:t>Code des changes et du commerce extérieur tel que promulgué par la loi n° 76-18 du 21 janvier 1976,</w:t>
                              </w:r>
                            </w:p>
                            <w:p w:rsidR="004009D3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0"/>
                                </w:tabs>
                                <w:spacing w:line="242" w:lineRule="auto"/>
                                <w:ind w:right="18"/>
                              </w:pPr>
                              <w:r>
                                <w:t>Lettre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la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BCT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date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du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15/05/2020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adressée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au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Directeur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Général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de la coopération transfrontalière.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8.519997pt;margin-top:11.128593pt;width:452.55pt;height:113.55pt;mso-position-horizontal-relative:page;mso-position-vertical-relative:paragraph;z-index:-15728128;mso-wrap-distance-left:0;mso-wrap-distance-right:0" id="docshapegroup4" coordorigin="1370,223" coordsize="9051,2271">
                <v:shape style="position:absolute;left:1380;top:232;width:9032;height:2252" id="docshape5" coordorigin="1380,232" coordsize="9032,2252" path="m1380,607l1388,532,1409,461,1444,398,1490,342,1545,296,1609,262,1680,240,1755,232,10036,232,10112,240,10182,262,10246,296,10301,342,10347,398,10382,461,10404,532,10411,607,10411,2108,10404,2184,10382,2254,10347,2318,10301,2373,10246,2419,10182,2454,10112,2476,10036,2483,1755,2483,1680,2476,1609,2454,1545,2419,1490,2373,1444,2318,1409,2254,1388,2184,1380,2108,1380,607xe" filled="false" stroked="true" strokeweight=".96pt" strokecolor="#5b9bd4">
                  <v:path arrowok="t"/>
                  <v:stroke dashstyle="solid"/>
                </v:shape>
                <v:shape style="position:absolute;left:4846;top:473;width:2072;height:240" type="#_x0000_t202" id="docshape6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 Light" w:hAnsi="Calibri Light"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color w:val="993366"/>
                            <w:spacing w:val="-2"/>
                            <w:sz w:val="24"/>
                          </w:rPr>
                          <w:t>Références</w:t>
                        </w:r>
                        <w:r>
                          <w:rPr>
                            <w:rFonts w:ascii="Calibri Light" w:hAnsi="Calibri Light"/>
                            <w:color w:val="993366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Calibri Light" w:hAnsi="Calibri Light"/>
                            <w:color w:val="993366"/>
                            <w:spacing w:val="-2"/>
                            <w:sz w:val="24"/>
                          </w:rPr>
                          <w:t>juridiques</w:t>
                        </w:r>
                      </w:p>
                    </w:txbxContent>
                  </v:textbox>
                  <w10:wrap type="none"/>
                </v:shape>
                <v:shape style="position:absolute;left:2004;top:1228;width:8165;height:1083" type="#_x0000_t202" id="docshape7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360" w:val="left" w:leader="none"/>
                          </w:tabs>
                          <w:spacing w:line="242" w:lineRule="auto" w:before="1"/>
                          <w:ind w:left="360" w:right="22" w:hanging="36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Code des changes et du commerce extérieur tel que promulgué par la loi n° 76-18 du 21 janvier 1976,</w:t>
                        </w:r>
                      </w:p>
                      <w:p>
                        <w:pPr>
                          <w:numPr>
                            <w:ilvl w:val="0"/>
                            <w:numId w:val="6"/>
                          </w:numPr>
                          <w:tabs>
                            <w:tab w:pos="360" w:val="left" w:leader="none"/>
                          </w:tabs>
                          <w:spacing w:line="242" w:lineRule="auto" w:before="0"/>
                          <w:ind w:left="360" w:right="18" w:hanging="36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Lettre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BCT</w:t>
                        </w:r>
                        <w:r>
                          <w:rPr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en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date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du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15/05/2020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adressée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au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Directeur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Général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de la coopération transfrontalière.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4009D3" w:rsidRDefault="004009D3">
      <w:pPr>
        <w:pStyle w:val="Corpotesto"/>
        <w:rPr>
          <w:sz w:val="16"/>
        </w:rPr>
        <w:sectPr w:rsidR="004009D3">
          <w:pgSz w:w="11910" w:h="16840"/>
          <w:pgMar w:top="760" w:right="1275" w:bottom="720" w:left="1275" w:header="0" w:footer="525" w:gutter="0"/>
          <w:cols w:space="720"/>
        </w:sectPr>
      </w:pPr>
    </w:p>
    <w:p w:rsidR="004009D3" w:rsidRDefault="004009D3">
      <w:pPr>
        <w:pStyle w:val="Corpotesto"/>
        <w:rPr>
          <w:sz w:val="18"/>
        </w:rPr>
      </w:pPr>
    </w:p>
    <w:p w:rsidR="004009D3" w:rsidRDefault="004009D3">
      <w:pPr>
        <w:pStyle w:val="Corpotesto"/>
        <w:spacing w:before="39"/>
        <w:rPr>
          <w:sz w:val="18"/>
        </w:rPr>
      </w:pPr>
    </w:p>
    <w:p w:rsidR="004009D3" w:rsidRDefault="00000000">
      <w:pPr>
        <w:spacing w:line="216" w:lineRule="auto"/>
        <w:ind w:left="4438" w:right="5402"/>
        <w:jc w:val="center"/>
        <w:rPr>
          <w:sz w:val="18"/>
        </w:rPr>
      </w:pPr>
      <w:r>
        <w:rPr>
          <w:color w:val="FFFFFF"/>
          <w:sz w:val="18"/>
        </w:rPr>
        <w:t>Procédure</w:t>
      </w:r>
      <w:r>
        <w:rPr>
          <w:color w:val="FFFFFF"/>
          <w:spacing w:val="-13"/>
          <w:sz w:val="18"/>
        </w:rPr>
        <w:t xml:space="preserve"> </w:t>
      </w:r>
      <w:r>
        <w:rPr>
          <w:color w:val="FFFFFF"/>
          <w:sz w:val="18"/>
        </w:rPr>
        <w:t>d'ouverture</w:t>
      </w:r>
      <w:r>
        <w:rPr>
          <w:color w:val="FFFFFF"/>
          <w:spacing w:val="-12"/>
          <w:sz w:val="18"/>
        </w:rPr>
        <w:t xml:space="preserve"> </w:t>
      </w:r>
      <w:r>
        <w:rPr>
          <w:color w:val="FFFFFF"/>
          <w:sz w:val="18"/>
        </w:rPr>
        <w:t>d'un compte en devise</w:t>
      </w: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spacing w:before="222"/>
        <w:rPr>
          <w:sz w:val="20"/>
        </w:rPr>
      </w:pPr>
    </w:p>
    <w:p w:rsidR="004009D3" w:rsidRDefault="004009D3">
      <w:pPr>
        <w:pStyle w:val="Corpotesto"/>
        <w:rPr>
          <w:sz w:val="20"/>
        </w:rPr>
        <w:sectPr w:rsidR="004009D3">
          <w:footerReference w:type="default" r:id="rId9"/>
          <w:pgSz w:w="16840" w:h="11910" w:orient="landscape"/>
          <w:pgMar w:top="1340" w:right="1559" w:bottom="280" w:left="2409" w:header="0" w:footer="0" w:gutter="0"/>
          <w:cols w:space="720"/>
        </w:sectPr>
      </w:pPr>
    </w:p>
    <w:p w:rsidR="004009D3" w:rsidRDefault="00000000">
      <w:pPr>
        <w:spacing w:before="199"/>
        <w:ind w:left="727"/>
        <w:rPr>
          <w:sz w:val="18"/>
        </w:rPr>
      </w:pPr>
      <w:r>
        <w:rPr>
          <w:color w:val="FFFFFF"/>
          <w:spacing w:val="-2"/>
          <w:sz w:val="18"/>
        </w:rPr>
        <w:t>L'</w:t>
      </w:r>
      <w:proofErr w:type="spellStart"/>
      <w:r>
        <w:rPr>
          <w:color w:val="FFFFFF"/>
          <w:spacing w:val="-2"/>
          <w:sz w:val="18"/>
        </w:rPr>
        <w:t>Etat</w:t>
      </w:r>
      <w:proofErr w:type="spellEnd"/>
    </w:p>
    <w:p w:rsidR="004009D3" w:rsidRDefault="00000000">
      <w:pPr>
        <w:spacing w:before="118" w:line="216" w:lineRule="auto"/>
        <w:ind w:left="1570" w:right="38" w:hanging="843"/>
        <w:rPr>
          <w:sz w:val="18"/>
        </w:rPr>
      </w:pPr>
      <w:r>
        <w:br w:type="column"/>
      </w:r>
      <w:r>
        <w:rPr>
          <w:color w:val="FFFFFF"/>
          <w:sz w:val="18"/>
        </w:rPr>
        <w:t>EPA/Collectivités</w:t>
      </w:r>
      <w:r>
        <w:rPr>
          <w:color w:val="FFFFFF"/>
          <w:spacing w:val="-13"/>
          <w:sz w:val="18"/>
        </w:rPr>
        <w:t xml:space="preserve"> </w:t>
      </w:r>
      <w:r>
        <w:rPr>
          <w:color w:val="FFFFFF"/>
          <w:sz w:val="18"/>
        </w:rPr>
        <w:t xml:space="preserve">Publiques </w:t>
      </w:r>
      <w:r>
        <w:rPr>
          <w:color w:val="FFFFFF"/>
          <w:spacing w:val="-2"/>
          <w:sz w:val="18"/>
        </w:rPr>
        <w:t>Locales</w:t>
      </w:r>
    </w:p>
    <w:p w:rsidR="004009D3" w:rsidRDefault="00000000">
      <w:pPr>
        <w:spacing w:before="118" w:line="216" w:lineRule="auto"/>
        <w:ind w:left="970" w:right="1034" w:hanging="243"/>
        <w:rPr>
          <w:sz w:val="18"/>
        </w:rPr>
      </w:pPr>
      <w:r>
        <w:br w:type="column"/>
      </w:r>
      <w:r>
        <w:rPr>
          <w:color w:val="FFFFFF"/>
          <w:sz w:val="18"/>
        </w:rPr>
        <w:t>EPNA/Entités</w:t>
      </w:r>
      <w:r>
        <w:rPr>
          <w:color w:val="FFFFFF"/>
          <w:spacing w:val="-12"/>
          <w:sz w:val="18"/>
        </w:rPr>
        <w:t xml:space="preserve"> </w:t>
      </w:r>
      <w:r>
        <w:rPr>
          <w:color w:val="FFFFFF"/>
          <w:sz w:val="18"/>
        </w:rPr>
        <w:t>privées et Associations</w:t>
      </w:r>
    </w:p>
    <w:p w:rsidR="004009D3" w:rsidRDefault="004009D3">
      <w:pPr>
        <w:spacing w:line="216" w:lineRule="auto"/>
        <w:rPr>
          <w:sz w:val="18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num="3" w:space="720" w:equalWidth="0">
            <w:col w:w="1228" w:space="2824"/>
            <w:col w:w="3114" w:space="2173"/>
            <w:col w:w="3533"/>
          </w:cols>
        </w:sect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spacing w:before="163"/>
        <w:rPr>
          <w:sz w:val="20"/>
        </w:rPr>
      </w:pPr>
    </w:p>
    <w:p w:rsidR="004009D3" w:rsidRDefault="004009D3">
      <w:pPr>
        <w:pStyle w:val="Corpotesto"/>
        <w:rPr>
          <w:sz w:val="20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space="720"/>
        </w:sectPr>
      </w:pPr>
    </w:p>
    <w:p w:rsidR="004009D3" w:rsidRDefault="004009D3">
      <w:pPr>
        <w:pStyle w:val="Corpotesto"/>
        <w:rPr>
          <w:sz w:val="18"/>
        </w:rPr>
      </w:pPr>
    </w:p>
    <w:p w:rsidR="004009D3" w:rsidRDefault="004009D3">
      <w:pPr>
        <w:pStyle w:val="Corpotesto"/>
        <w:spacing w:before="61"/>
        <w:rPr>
          <w:sz w:val="18"/>
        </w:rPr>
      </w:pPr>
    </w:p>
    <w:p w:rsidR="004009D3" w:rsidRDefault="00000000">
      <w:pPr>
        <w:spacing w:before="1"/>
        <w:ind w:left="108"/>
        <w:rPr>
          <w:sz w:val="18"/>
        </w:rPr>
      </w:pPr>
      <w:r>
        <w:rPr>
          <w:color w:val="FFFFFF"/>
          <w:sz w:val="18"/>
        </w:rPr>
        <w:t>Compte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pacing w:val="-2"/>
          <w:sz w:val="18"/>
        </w:rPr>
        <w:t>projet/BCT</w:t>
      </w:r>
    </w:p>
    <w:p w:rsidR="004009D3" w:rsidRDefault="00000000">
      <w:pPr>
        <w:pStyle w:val="Corpotesto"/>
        <w:spacing w:before="102"/>
        <w:rPr>
          <w:sz w:val="18"/>
        </w:rPr>
      </w:pPr>
      <w:r>
        <w:br w:type="column"/>
      </w:r>
    </w:p>
    <w:p w:rsidR="004009D3" w:rsidRDefault="00000000">
      <w:pPr>
        <w:spacing w:line="216" w:lineRule="auto"/>
        <w:ind w:left="108" w:right="38"/>
        <w:jc w:val="center"/>
        <w:rPr>
          <w:sz w:val="18"/>
        </w:rPr>
      </w:pPr>
      <w:r>
        <w:rPr>
          <w:color w:val="FFFFFF"/>
          <w:sz w:val="18"/>
        </w:rPr>
        <w:t>Demande</w:t>
      </w:r>
      <w:r>
        <w:rPr>
          <w:color w:val="FFFFFF"/>
          <w:spacing w:val="-13"/>
          <w:sz w:val="18"/>
        </w:rPr>
        <w:t xml:space="preserve"> </w:t>
      </w:r>
      <w:r>
        <w:rPr>
          <w:color w:val="FFFFFF"/>
          <w:sz w:val="18"/>
        </w:rPr>
        <w:t>d'ouverture</w:t>
      </w:r>
      <w:r>
        <w:rPr>
          <w:color w:val="FFFFFF"/>
          <w:spacing w:val="-12"/>
          <w:sz w:val="18"/>
        </w:rPr>
        <w:t xml:space="preserve"> </w:t>
      </w:r>
      <w:r>
        <w:rPr>
          <w:color w:val="FFFFFF"/>
          <w:sz w:val="18"/>
        </w:rPr>
        <w:t>d'un compte en devise auprès de la BCT</w:t>
      </w:r>
    </w:p>
    <w:p w:rsidR="004009D3" w:rsidRDefault="00000000">
      <w:pPr>
        <w:spacing w:before="119" w:line="216" w:lineRule="auto"/>
        <w:ind w:left="108" w:right="721"/>
        <w:jc w:val="center"/>
        <w:rPr>
          <w:sz w:val="18"/>
        </w:rPr>
      </w:pPr>
      <w:r>
        <w:br w:type="column"/>
      </w:r>
      <w:r>
        <w:rPr>
          <w:color w:val="FFFFFF"/>
          <w:sz w:val="18"/>
        </w:rPr>
        <w:t>Demande</w:t>
      </w:r>
      <w:r>
        <w:rPr>
          <w:color w:val="FFFFFF"/>
          <w:spacing w:val="-13"/>
          <w:sz w:val="18"/>
        </w:rPr>
        <w:t xml:space="preserve"> </w:t>
      </w:r>
      <w:r>
        <w:rPr>
          <w:color w:val="FFFFFF"/>
          <w:sz w:val="18"/>
        </w:rPr>
        <w:t>d'ouverture</w:t>
      </w:r>
      <w:r>
        <w:rPr>
          <w:color w:val="FFFFFF"/>
          <w:spacing w:val="-12"/>
          <w:sz w:val="18"/>
        </w:rPr>
        <w:t xml:space="preserve"> </w:t>
      </w:r>
      <w:r>
        <w:rPr>
          <w:color w:val="FFFFFF"/>
          <w:sz w:val="18"/>
        </w:rPr>
        <w:t>d'un compte en devise dans une banque commerciale ou à la Poste Tunisienne</w:t>
      </w:r>
    </w:p>
    <w:p w:rsidR="004009D3" w:rsidRDefault="004009D3">
      <w:pPr>
        <w:spacing w:line="216" w:lineRule="auto"/>
        <w:jc w:val="center"/>
        <w:rPr>
          <w:sz w:val="18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num="3" w:space="720" w:equalWidth="0">
            <w:col w:w="1847" w:space="2812"/>
            <w:col w:w="2517" w:space="2494"/>
            <w:col w:w="3202"/>
          </w:cols>
        </w:sect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spacing w:before="215"/>
        <w:rPr>
          <w:sz w:val="20"/>
        </w:rPr>
      </w:pPr>
    </w:p>
    <w:p w:rsidR="004009D3" w:rsidRDefault="004009D3">
      <w:pPr>
        <w:pStyle w:val="Corpotesto"/>
        <w:rPr>
          <w:sz w:val="20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space="720"/>
        </w:sectPr>
      </w:pPr>
    </w:p>
    <w:p w:rsidR="004009D3" w:rsidRDefault="004009D3">
      <w:pPr>
        <w:pStyle w:val="Corpotesto"/>
        <w:rPr>
          <w:sz w:val="18"/>
        </w:rPr>
      </w:pPr>
    </w:p>
    <w:p w:rsidR="004009D3" w:rsidRDefault="004009D3">
      <w:pPr>
        <w:pStyle w:val="Corpotesto"/>
        <w:spacing w:before="155"/>
        <w:rPr>
          <w:sz w:val="18"/>
        </w:rPr>
      </w:pPr>
    </w:p>
    <w:p w:rsidR="004009D3" w:rsidRDefault="00000000">
      <w:pPr>
        <w:spacing w:before="1"/>
        <w:ind w:left="350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1752600</wp:posOffset>
                </wp:positionH>
                <wp:positionV relativeFrom="paragraph">
                  <wp:posOffset>-306558</wp:posOffset>
                </wp:positionV>
                <wp:extent cx="1536700" cy="76835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D3" w:rsidRDefault="004009D3">
                            <w:pPr>
                              <w:pStyle w:val="Corpotesto"/>
                              <w:spacing w:before="82"/>
                              <w:rPr>
                                <w:sz w:val="18"/>
                              </w:rPr>
                            </w:pPr>
                          </w:p>
                          <w:p w:rsidR="004009D3" w:rsidRDefault="00000000">
                            <w:pPr>
                              <w:spacing w:before="1" w:line="216" w:lineRule="auto"/>
                              <w:ind w:left="9" w:right="7" w:hanging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Gestion</w:t>
                            </w:r>
                            <w:r>
                              <w:rPr>
                                <w:color w:val="FFFFFF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directe</w:t>
                            </w:r>
                            <w:r>
                              <w:rPr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compte par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bénéficiaire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principal ou le partenaire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8pt;margin-top:-24.138428pt;width:121pt;height:60.5pt;mso-position-horizontal-relative:page;mso-position-vertical-relative:paragraph;z-index:15731712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spacing w:before="82"/>
                        <w:rPr>
                          <w:sz w:val="18"/>
                        </w:rPr>
                      </w:pPr>
                    </w:p>
                    <w:p>
                      <w:pPr>
                        <w:spacing w:line="216" w:lineRule="auto" w:before="1"/>
                        <w:ind w:left="9" w:right="7" w:hanging="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Gestion</w:t>
                      </w:r>
                      <w:r>
                        <w:rPr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directe</w:t>
                      </w:r>
                      <w:r>
                        <w:rPr>
                          <w:color w:val="FFFFFF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du</w:t>
                      </w:r>
                      <w:r>
                        <w:rPr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compte par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le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bénéficiaire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principal ou le partenaire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z w:val="18"/>
        </w:rPr>
        <w:t>Paiements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z w:val="18"/>
        </w:rPr>
        <w:t>à</w:t>
      </w:r>
      <w:r>
        <w:rPr>
          <w:color w:val="FFFFFF"/>
          <w:spacing w:val="-3"/>
          <w:sz w:val="18"/>
        </w:rPr>
        <w:t xml:space="preserve"> </w:t>
      </w:r>
      <w:r>
        <w:rPr>
          <w:color w:val="FFFFFF"/>
          <w:spacing w:val="-2"/>
          <w:sz w:val="18"/>
        </w:rPr>
        <w:t>l'étranger</w:t>
      </w:r>
    </w:p>
    <w:p w:rsidR="004009D3" w:rsidRDefault="00000000">
      <w:pPr>
        <w:pStyle w:val="Corpotesto"/>
        <w:rPr>
          <w:sz w:val="18"/>
        </w:rPr>
      </w:pPr>
      <w:r>
        <w:br w:type="column"/>
      </w:r>
    </w:p>
    <w:p w:rsidR="004009D3" w:rsidRDefault="004009D3">
      <w:pPr>
        <w:pStyle w:val="Corpotesto"/>
        <w:spacing w:before="155"/>
        <w:rPr>
          <w:sz w:val="18"/>
        </w:rPr>
      </w:pPr>
    </w:p>
    <w:p w:rsidR="004009D3" w:rsidRDefault="00000000">
      <w:pPr>
        <w:spacing w:before="1"/>
        <w:ind w:left="1136"/>
        <w:rPr>
          <w:sz w:val="18"/>
        </w:rPr>
      </w:pPr>
      <w:r>
        <w:rPr>
          <w:color w:val="FFFFFF"/>
          <w:sz w:val="18"/>
        </w:rPr>
        <w:t>Paiements</w:t>
      </w:r>
      <w:r>
        <w:rPr>
          <w:color w:val="FFFFFF"/>
          <w:spacing w:val="-6"/>
          <w:sz w:val="18"/>
        </w:rPr>
        <w:t xml:space="preserve"> </w:t>
      </w:r>
      <w:r>
        <w:rPr>
          <w:color w:val="FFFFFF"/>
          <w:spacing w:val="-2"/>
          <w:sz w:val="18"/>
        </w:rPr>
        <w:t>locaux</w:t>
      </w:r>
    </w:p>
    <w:p w:rsidR="004009D3" w:rsidRDefault="00000000">
      <w:pPr>
        <w:spacing w:before="119" w:line="216" w:lineRule="auto"/>
        <w:ind w:left="1547" w:right="750"/>
        <w:jc w:val="center"/>
        <w:rPr>
          <w:sz w:val="18"/>
        </w:rPr>
      </w:pPr>
      <w:r>
        <w:br w:type="column"/>
      </w:r>
      <w:r>
        <w:rPr>
          <w:color w:val="FFFFFF"/>
          <w:sz w:val="18"/>
        </w:rPr>
        <w:t>La</w:t>
      </w:r>
      <w:r>
        <w:rPr>
          <w:color w:val="FFFFFF"/>
          <w:spacing w:val="-11"/>
          <w:sz w:val="18"/>
        </w:rPr>
        <w:t xml:space="preserve"> </w:t>
      </w:r>
      <w:r>
        <w:rPr>
          <w:color w:val="FFFFFF"/>
          <w:sz w:val="18"/>
        </w:rPr>
        <w:t>banque</w:t>
      </w:r>
      <w:r>
        <w:rPr>
          <w:color w:val="FFFFFF"/>
          <w:spacing w:val="-12"/>
          <w:sz w:val="18"/>
        </w:rPr>
        <w:t xml:space="preserve"> </w:t>
      </w:r>
      <w:r>
        <w:rPr>
          <w:color w:val="FFFFFF"/>
          <w:sz w:val="18"/>
        </w:rPr>
        <w:t>du</w:t>
      </w:r>
      <w:r>
        <w:rPr>
          <w:color w:val="FFFFFF"/>
          <w:spacing w:val="-10"/>
          <w:sz w:val="18"/>
        </w:rPr>
        <w:t xml:space="preserve"> </w:t>
      </w:r>
      <w:r>
        <w:rPr>
          <w:color w:val="FFFFFF"/>
          <w:sz w:val="18"/>
        </w:rPr>
        <w:t>bénéficiaire principal ou du partenaire ou la PT demande une autorisation d'ouverture d'un compte en devise auprès de la BCT</w:t>
      </w:r>
    </w:p>
    <w:p w:rsidR="004009D3" w:rsidRDefault="004009D3">
      <w:pPr>
        <w:spacing w:line="216" w:lineRule="auto"/>
        <w:jc w:val="center"/>
        <w:rPr>
          <w:sz w:val="18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num="3" w:space="720" w:equalWidth="0">
            <w:col w:w="5468" w:space="40"/>
            <w:col w:w="2684" w:space="39"/>
            <w:col w:w="4641"/>
          </w:cols>
        </w:sectPr>
      </w:pPr>
    </w:p>
    <w:p w:rsidR="004009D3" w:rsidRDefault="00000000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51136" behindDoc="1" locked="0" layoutInCell="1" allowOverlap="1">
                <wp:simplePos x="0" y="0"/>
                <wp:positionH relativeFrom="page">
                  <wp:posOffset>1362455</wp:posOffset>
                </wp:positionH>
                <wp:positionV relativeFrom="page">
                  <wp:posOffset>899160</wp:posOffset>
                </wp:positionV>
                <wp:extent cx="8277225" cy="623316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77225" cy="6233160"/>
                          <a:chOff x="0" y="0"/>
                          <a:chExt cx="8277225" cy="62331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504431" y="1863851"/>
                            <a:ext cx="624205" cy="398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3980815">
                                <a:moveTo>
                                  <a:pt x="0" y="3273552"/>
                                </a:moveTo>
                                <a:lnTo>
                                  <a:pt x="0" y="3980243"/>
                                </a:lnTo>
                                <a:lnTo>
                                  <a:pt x="230377" y="3980243"/>
                                </a:lnTo>
                              </a:path>
                              <a:path w="624205" h="3980815">
                                <a:moveTo>
                                  <a:pt x="614171" y="2182368"/>
                                </a:moveTo>
                                <a:lnTo>
                                  <a:pt x="614171" y="2504947"/>
                                </a:lnTo>
                              </a:path>
                              <a:path w="624205" h="3980815">
                                <a:moveTo>
                                  <a:pt x="623696" y="1024127"/>
                                </a:moveTo>
                                <a:lnTo>
                                  <a:pt x="623696" y="1252092"/>
                                </a:lnTo>
                                <a:lnTo>
                                  <a:pt x="614171" y="1252092"/>
                                </a:lnTo>
                                <a:lnTo>
                                  <a:pt x="614171" y="1413382"/>
                                </a:lnTo>
                              </a:path>
                              <a:path w="624205" h="3980815">
                                <a:moveTo>
                                  <a:pt x="614171" y="0"/>
                                </a:moveTo>
                                <a:lnTo>
                                  <a:pt x="614171" y="94614"/>
                                </a:lnTo>
                                <a:lnTo>
                                  <a:pt x="623696" y="94614"/>
                                </a:lnTo>
                                <a:lnTo>
                                  <a:pt x="623696" y="255904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528BC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947159" y="774191"/>
                            <a:ext cx="317246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22580">
                                <a:moveTo>
                                  <a:pt x="0" y="0"/>
                                </a:moveTo>
                                <a:lnTo>
                                  <a:pt x="0" y="161289"/>
                                </a:lnTo>
                                <a:lnTo>
                                  <a:pt x="3172460" y="161289"/>
                                </a:lnTo>
                                <a:lnTo>
                                  <a:pt x="3172460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67A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03348" y="1863851"/>
                            <a:ext cx="2473325" cy="288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325" h="2889250">
                                <a:moveTo>
                                  <a:pt x="1857756" y="2182368"/>
                                </a:moveTo>
                                <a:lnTo>
                                  <a:pt x="1857756" y="2888996"/>
                                </a:lnTo>
                                <a:lnTo>
                                  <a:pt x="2088134" y="2888996"/>
                                </a:lnTo>
                              </a:path>
                              <a:path w="2473325" h="2889250">
                                <a:moveTo>
                                  <a:pt x="1543812" y="1091184"/>
                                </a:moveTo>
                                <a:lnTo>
                                  <a:pt x="1543812" y="1252474"/>
                                </a:lnTo>
                                <a:lnTo>
                                  <a:pt x="2473198" y="1252474"/>
                                </a:lnTo>
                                <a:lnTo>
                                  <a:pt x="2473198" y="1413764"/>
                                </a:lnTo>
                              </a:path>
                              <a:path w="2473325" h="2889250">
                                <a:moveTo>
                                  <a:pt x="0" y="2182368"/>
                                </a:moveTo>
                                <a:lnTo>
                                  <a:pt x="0" y="2888996"/>
                                </a:lnTo>
                                <a:lnTo>
                                  <a:pt x="230378" y="2888996"/>
                                </a:lnTo>
                              </a:path>
                              <a:path w="2473325" h="2889250">
                                <a:moveTo>
                                  <a:pt x="1543558" y="1091184"/>
                                </a:moveTo>
                                <a:lnTo>
                                  <a:pt x="1543558" y="1252474"/>
                                </a:lnTo>
                                <a:lnTo>
                                  <a:pt x="614172" y="1252474"/>
                                </a:lnTo>
                                <a:lnTo>
                                  <a:pt x="614172" y="1413764"/>
                                </a:lnTo>
                              </a:path>
                              <a:path w="2473325" h="2889250">
                                <a:moveTo>
                                  <a:pt x="1543812" y="0"/>
                                </a:moveTo>
                                <a:lnTo>
                                  <a:pt x="1543812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528BC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47159" y="774191"/>
                            <a:ext cx="127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2580">
                                <a:moveTo>
                                  <a:pt x="0" y="0"/>
                                </a:moveTo>
                                <a:lnTo>
                                  <a:pt x="0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67A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0020" y="1863851"/>
                            <a:ext cx="614680" cy="179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680" h="1798320">
                                <a:moveTo>
                                  <a:pt x="0" y="1091184"/>
                                </a:moveTo>
                                <a:lnTo>
                                  <a:pt x="0" y="1797812"/>
                                </a:lnTo>
                                <a:lnTo>
                                  <a:pt x="230378" y="1797812"/>
                                </a:lnTo>
                              </a:path>
                              <a:path w="614680" h="1798320">
                                <a:moveTo>
                                  <a:pt x="614172" y="0"/>
                                </a:moveTo>
                                <a:lnTo>
                                  <a:pt x="614172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528BC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74191" y="774191"/>
                            <a:ext cx="317246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22580">
                                <a:moveTo>
                                  <a:pt x="3172460" y="0"/>
                                </a:moveTo>
                                <a:lnTo>
                                  <a:pt x="3172460" y="161289"/>
                                </a:lnTo>
                                <a:lnTo>
                                  <a:pt x="0" y="161289"/>
                                </a:lnTo>
                                <a:lnTo>
                                  <a:pt x="0" y="322579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67A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179064" y="609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A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79064" y="609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095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095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095" y="2186939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095" y="2186939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9014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014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179064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79064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79064" y="2186939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179064" y="2186939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24942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4942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33472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633472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10870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108703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1" y="768095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492752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492752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1" y="768096"/>
                                </a:lnTo>
                                <a:lnTo>
                                  <a:pt x="15361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508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508" y="1095755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61176" y="211988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61176" y="211988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508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lnTo>
                                  <a:pt x="1536192" y="768095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508" y="3278123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5"/>
                                </a:moveTo>
                                <a:lnTo>
                                  <a:pt x="1536192" y="768095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5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508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508" y="4369308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734556" y="5458967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1536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734556" y="5458967"/>
                            <a:ext cx="15367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768350">
                                <a:moveTo>
                                  <a:pt x="0" y="768096"/>
                                </a:moveTo>
                                <a:lnTo>
                                  <a:pt x="1536192" y="768096"/>
                                </a:lnTo>
                                <a:lnTo>
                                  <a:pt x="1536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09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279999pt;margin-top:70.800011pt;width:651.75pt;height:490.8pt;mso-position-horizontal-relative:page;mso-position-vertical-relative:page;z-index:-15865344" id="docshapegroup9" coordorigin="2146,1416" coordsize="13035,9816">
                <v:shape style="position:absolute;left:12388;top:4351;width:983;height:6269" id="docshape10" coordorigin="12389,4351" coordsize="983,6269" path="m12389,9506l12389,10619,12752,10619m13356,7788l13356,8296m13371,5964l13371,6323,13356,6323,13356,6577m13356,4351l13356,4500,13371,4500,13371,4754e" filled="false" stroked="true" strokeweight=".96pt" strokecolor="#528bc1">
                  <v:path arrowok="t"/>
                  <v:stroke dashstyle="solid"/>
                </v:shape>
                <v:shape style="position:absolute;left:8361;top:2635;width:4996;height:508" id="docshape11" coordorigin="8362,2635" coordsize="4996,508" path="m8362,2635l8362,2889,13358,2889,13358,3143e" filled="false" stroked="true" strokeweight=".96pt" strokecolor="#467aa9">
                  <v:path arrowok="t"/>
                  <v:stroke dashstyle="solid"/>
                </v:shape>
                <v:shape style="position:absolute;left:5930;top:4351;width:3895;height:4550" id="docshape12" coordorigin="5930,4351" coordsize="3895,4550" path="m8856,7788l8856,8901,9219,8901m8362,6070l8362,6324,9825,6324,9825,6578m5930,7788l5930,8901,6293,8901m8361,6070l8361,6324,6898,6324,6898,6578m8362,4351l8362,4859e" filled="false" stroked="true" strokeweight=".96pt" strokecolor="#528bc1">
                  <v:path arrowok="t"/>
                  <v:stroke dashstyle="solid"/>
                </v:shape>
                <v:line style="position:absolute" from="8362,2635" to="8362,3143" stroked="true" strokeweight=".96pt" strokecolor="#467aa9">
                  <v:stroke dashstyle="solid"/>
                </v:line>
                <v:shape style="position:absolute;left:2397;top:4351;width:968;height:2832" id="docshape13" coordorigin="2398,4351" coordsize="968,2832" path="m2398,6070l2398,7182,2760,7182m3365,4351l3365,4859e" filled="false" stroked="true" strokeweight=".96pt" strokecolor="#528bc1">
                  <v:path arrowok="t"/>
                  <v:stroke dashstyle="solid"/>
                </v:shape>
                <v:shape style="position:absolute;left:3364;top:2635;width:4996;height:508" id="docshape14" coordorigin="3365,2635" coordsize="4996,508" path="m8361,2635l8361,2889,3365,2889,3365,3143e" filled="false" stroked="true" strokeweight=".96pt" strokecolor="#467aa9">
                  <v:path arrowok="t"/>
                  <v:stroke dashstyle="solid"/>
                </v:shape>
                <v:rect style="position:absolute;left:7152;top:1425;width:2420;height:1210" id="docshape15" filled="true" fillcolor="#c55a11" stroked="false">
                  <v:fill type="solid"/>
                </v:rect>
                <v:rect style="position:absolute;left:7152;top:1425;width:2420;height:1210" id="docshape16" filled="false" stroked="true" strokeweight=".96pt" strokecolor="#ffffff">
                  <v:stroke dashstyle="solid"/>
                </v:rect>
                <v:rect style="position:absolute;left:2155;top:3141;width:2420;height:1210" id="docshape17" filled="true" fillcolor="#6f2f9f" stroked="false">
                  <v:fill type="solid"/>
                </v:rect>
                <v:rect style="position:absolute;left:2155;top:3141;width:2420;height:1210" id="docshape18" filled="false" stroked="true" strokeweight=".96pt" strokecolor="#ffffff">
                  <v:stroke dashstyle="solid"/>
                </v:rect>
                <v:rect style="position:absolute;left:2155;top:4860;width:2420;height:1210" id="docshape19" filled="true" fillcolor="#6f2f9f" stroked="false">
                  <v:fill type="solid"/>
                </v:rect>
                <v:rect style="position:absolute;left:2155;top:4860;width:2420;height:1210" id="docshape20" filled="false" stroked="true" strokeweight=".96pt" strokecolor="#ffffff">
                  <v:stroke dashstyle="solid"/>
                </v:rect>
                <v:rect style="position:absolute;left:2760;top:6578;width:2420;height:1210" id="docshape21" filled="true" fillcolor="#6f2f9f" stroked="false">
                  <v:fill type="solid"/>
                </v:rect>
                <v:rect style="position:absolute;left:2760;top:6578;width:2420;height:1210" id="docshape22" filled="false" stroked="true" strokeweight=".96pt" strokecolor="#ffffff">
                  <v:stroke dashstyle="solid"/>
                </v:rect>
                <v:rect style="position:absolute;left:7152;top:3141;width:2420;height:1210" id="docshape23" filled="true" fillcolor="#00af50" stroked="false">
                  <v:fill type="solid"/>
                </v:rect>
                <v:rect style="position:absolute;left:7152;top:3141;width:2420;height:1210" id="docshape24" filled="false" stroked="true" strokeweight=".96pt" strokecolor="#ffffff">
                  <v:stroke dashstyle="solid"/>
                </v:rect>
                <v:rect style="position:absolute;left:7152;top:4860;width:2420;height:1210" id="docshape25" filled="true" fillcolor="#00af50" stroked="false">
                  <v:fill type="solid"/>
                </v:rect>
                <v:rect style="position:absolute;left:7152;top:4860;width:2420;height:1210" id="docshape26" filled="false" stroked="true" strokeweight=".96pt" strokecolor="#ffffff">
                  <v:stroke dashstyle="solid"/>
                </v:rect>
                <v:rect style="position:absolute;left:5688;top:6578;width:2420;height:1210" id="docshape27" filled="true" fillcolor="#00af50" stroked="false">
                  <v:fill type="solid"/>
                </v:rect>
                <v:rect style="position:absolute;left:5688;top:6578;width:2420;height:1210" id="docshape28" filled="false" stroked="true" strokeweight=".96pt" strokecolor="#ffffff">
                  <v:stroke dashstyle="solid"/>
                </v:rect>
                <v:rect style="position:absolute;left:6292;top:8296;width:2420;height:1210" id="docshape29" filled="true" fillcolor="#00af50" stroked="false">
                  <v:fill type="solid"/>
                </v:rect>
                <v:rect style="position:absolute;left:6292;top:8296;width:2420;height:1210" id="docshape30" filled="false" stroked="true" strokeweight=".96pt" strokecolor="#ffffff">
                  <v:stroke dashstyle="solid"/>
                </v:rect>
                <v:rect style="position:absolute;left:8616;top:6578;width:2420;height:1210" id="docshape31" filled="true" fillcolor="#00af50" stroked="false">
                  <v:fill type="solid"/>
                </v:rect>
                <v:rect style="position:absolute;left:8616;top:6578;width:2420;height:1210" id="docshape32" filled="false" stroked="true" strokeweight=".96pt" strokecolor="#ffffff">
                  <v:stroke dashstyle="solid"/>
                </v:rect>
                <v:rect style="position:absolute;left:9220;top:8296;width:2420;height:1210" id="docshape33" filled="true" fillcolor="#00af50" stroked="false">
                  <v:fill type="solid"/>
                </v:rect>
                <v:rect style="position:absolute;left:9220;top:8296;width:2420;height:1210" id="docshape34" filled="false" stroked="true" strokeweight=".96pt" strokecolor="#ffffff">
                  <v:stroke dashstyle="solid"/>
                </v:rect>
                <v:rect style="position:absolute;left:12146;top:3141;width:2420;height:1210" id="docshape35" filled="true" fillcolor="#006fc0" stroked="false">
                  <v:fill type="solid"/>
                </v:rect>
                <v:rect style="position:absolute;left:12146;top:3141;width:2420;height:1210" id="docshape36" filled="false" stroked="true" strokeweight=".96pt" strokecolor="#ffffff">
                  <v:stroke dashstyle="solid"/>
                </v:rect>
                <v:rect style="position:absolute;left:12163;top:4754;width:2420;height:1210" id="docshape37" filled="true" fillcolor="#006fc0" stroked="false">
                  <v:fill type="solid"/>
                </v:rect>
                <v:rect style="position:absolute;left:12163;top:4754;width:2420;height:1210" id="docshape38" filled="false" stroked="true" strokeweight=".96pt" strokecolor="#ffffff">
                  <v:stroke dashstyle="solid"/>
                </v:rect>
                <v:rect style="position:absolute;left:12146;top:6578;width:2420;height:1210" id="docshape39" filled="true" fillcolor="#006fc0" stroked="false">
                  <v:fill type="solid"/>
                </v:rect>
                <v:rect style="position:absolute;left:12146;top:6578;width:2420;height:1210" id="docshape40" filled="false" stroked="true" strokeweight=".96pt" strokecolor="#ffffff">
                  <v:stroke dashstyle="solid"/>
                </v:rect>
                <v:rect style="position:absolute;left:12146;top:8296;width:2420;height:1210" id="docshape41" filled="true" fillcolor="#006fc0" stroked="false">
                  <v:fill type="solid"/>
                </v:rect>
                <v:rect style="position:absolute;left:12146;top:8296;width:2420;height:1210" id="docshape42" filled="false" stroked="true" strokeweight=".96pt" strokecolor="#ffffff">
                  <v:stroke dashstyle="solid"/>
                </v:rect>
                <v:rect style="position:absolute;left:12751;top:10012;width:2420;height:1210" id="docshape43" filled="true" fillcolor="#006fc0" stroked="false">
                  <v:fill type="solid"/>
                </v:rect>
                <v:rect style="position:absolute;left:12751;top:10012;width:2420;height:1210" id="docshape44" filled="false" stroked="true" strokeweight=".96pt" strokecolor="#ffffff">
                  <v:stroke dashstyle="solid"/>
                </v:rect>
                <w10:wrap type="none"/>
              </v:group>
            </w:pict>
          </mc:Fallback>
        </mc:AlternateContent>
      </w:r>
    </w:p>
    <w:p w:rsidR="004009D3" w:rsidRDefault="004009D3">
      <w:pPr>
        <w:pStyle w:val="Corpotesto"/>
        <w:rPr>
          <w:sz w:val="18"/>
        </w:rPr>
      </w:pPr>
    </w:p>
    <w:p w:rsidR="004009D3" w:rsidRDefault="004009D3">
      <w:pPr>
        <w:pStyle w:val="Corpotesto"/>
        <w:rPr>
          <w:sz w:val="18"/>
        </w:rPr>
      </w:pPr>
    </w:p>
    <w:p w:rsidR="004009D3" w:rsidRDefault="004009D3">
      <w:pPr>
        <w:pStyle w:val="Corpotesto"/>
        <w:spacing w:before="122"/>
        <w:rPr>
          <w:sz w:val="18"/>
        </w:rPr>
      </w:pPr>
    </w:p>
    <w:p w:rsidR="004009D3" w:rsidRDefault="00000000">
      <w:pPr>
        <w:ind w:right="967"/>
        <w:jc w:val="righ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5855208</wp:posOffset>
                </wp:positionH>
                <wp:positionV relativeFrom="paragraph">
                  <wp:posOffset>-307022</wp:posOffset>
                </wp:positionV>
                <wp:extent cx="1536700" cy="76835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D3" w:rsidRDefault="004009D3">
                            <w:pPr>
                              <w:pStyle w:val="Corpotesto"/>
                              <w:spacing w:before="82"/>
                              <w:rPr>
                                <w:sz w:val="18"/>
                              </w:rPr>
                            </w:pPr>
                          </w:p>
                          <w:p w:rsidR="004009D3" w:rsidRDefault="00000000">
                            <w:pPr>
                              <w:spacing w:line="216" w:lineRule="auto"/>
                              <w:ind w:left="30" w:right="2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Transferts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périodiques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vers le CCP du bénéficiaire principal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partenaire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1.040009pt;margin-top:-24.174971pt;width:121pt;height:60.5pt;mso-position-horizontal-relative:page;mso-position-vertical-relative:paragraph;z-index:15730688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spacing w:before="82"/>
                        <w:rPr>
                          <w:sz w:val="18"/>
                        </w:rPr>
                      </w:pPr>
                    </w:p>
                    <w:p>
                      <w:pPr>
                        <w:spacing w:line="216" w:lineRule="auto" w:before="0"/>
                        <w:ind w:left="30" w:right="28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Transferts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périodiques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vers le CCP du bénéficiaire principal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ou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du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partenaire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3995928</wp:posOffset>
                </wp:positionH>
                <wp:positionV relativeFrom="paragraph">
                  <wp:posOffset>-307022</wp:posOffset>
                </wp:positionV>
                <wp:extent cx="1536700" cy="76835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D3" w:rsidRDefault="004009D3">
                            <w:pPr>
                              <w:pStyle w:val="Corpotesto"/>
                              <w:spacing w:before="82"/>
                              <w:rPr>
                                <w:sz w:val="18"/>
                              </w:rPr>
                            </w:pPr>
                          </w:p>
                          <w:p w:rsidR="004009D3" w:rsidRDefault="00000000">
                            <w:pPr>
                              <w:spacing w:line="216" w:lineRule="auto"/>
                              <w:ind w:left="285" w:right="282" w:hanging="3"/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18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BCT procède aux paiements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destinés</w:t>
                            </w:r>
                            <w:r>
                              <w:rPr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à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l'étranger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4.640015pt;margin-top:-24.174971pt;width:121pt;height:60.5pt;mso-position-horizontal-relative:page;mso-position-vertical-relative:paragraph;z-index:15731200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spacing w:before="82"/>
                        <w:rPr>
                          <w:sz w:val="18"/>
                        </w:rPr>
                      </w:pPr>
                    </w:p>
                    <w:p>
                      <w:pPr>
                        <w:spacing w:line="216" w:lineRule="auto" w:before="0"/>
                        <w:ind w:left="285" w:right="282" w:hanging="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la BCT procède aux paiements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destinés</w:t>
                      </w:r>
                      <w:r>
                        <w:rPr>
                          <w:color w:val="FFFFFF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à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l'étranger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z w:val="18"/>
        </w:rPr>
        <w:t>Autorisation</w:t>
      </w:r>
      <w:r>
        <w:rPr>
          <w:color w:val="FFFFFF"/>
          <w:spacing w:val="1"/>
          <w:sz w:val="18"/>
        </w:rPr>
        <w:t xml:space="preserve"> </w:t>
      </w:r>
      <w:r>
        <w:rPr>
          <w:color w:val="FFFFFF"/>
          <w:sz w:val="18"/>
        </w:rPr>
        <w:t>de</w:t>
      </w:r>
      <w:r>
        <w:rPr>
          <w:color w:val="FFFFFF"/>
          <w:spacing w:val="-7"/>
          <w:sz w:val="18"/>
        </w:rPr>
        <w:t xml:space="preserve"> </w:t>
      </w:r>
      <w:r>
        <w:rPr>
          <w:color w:val="FFFFFF"/>
          <w:sz w:val="18"/>
        </w:rPr>
        <w:t>la</w:t>
      </w:r>
      <w:r>
        <w:rPr>
          <w:color w:val="FFFFFF"/>
          <w:spacing w:val="-5"/>
          <w:sz w:val="18"/>
        </w:rPr>
        <w:t xml:space="preserve"> BCT</w:t>
      </w: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4009D3">
      <w:pPr>
        <w:pStyle w:val="Corpotesto"/>
        <w:rPr>
          <w:sz w:val="20"/>
        </w:rPr>
      </w:pPr>
    </w:p>
    <w:p w:rsidR="004009D3" w:rsidRDefault="00000000">
      <w:pPr>
        <w:pStyle w:val="Corpotesto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8097011</wp:posOffset>
                </wp:positionH>
                <wp:positionV relativeFrom="paragraph">
                  <wp:posOffset>174761</wp:posOffset>
                </wp:positionV>
                <wp:extent cx="1536700" cy="76835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0" cy="76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D3" w:rsidRDefault="00000000">
                            <w:pPr>
                              <w:spacing w:before="7" w:line="216" w:lineRule="auto"/>
                              <w:ind w:left="139" w:right="132" w:hanging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Gestion du compte en devise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par</w:t>
                            </w:r>
                            <w:r>
                              <w:rPr>
                                <w:color w:val="FFFFFF"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bénficiaire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principal ou par le partenaire auprès de sa banque</w:t>
                            </w:r>
                            <w:r>
                              <w:rPr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auprès</w:t>
                            </w:r>
                            <w:r>
                              <w:rPr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la Poste Tunisienne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7.559998pt;margin-top:13.760742pt;width:121pt;height:60.5pt;mso-position-horizontal-relative:page;mso-position-vertical-relative:paragraph;z-index:-15727616;mso-wrap-distance-left:0;mso-wrap-distance-right:0" type="#_x0000_t202" id="docshape47" filled="false" stroked="false">
                <v:textbox inset="0,0,0,0">
                  <w:txbxContent>
                    <w:p>
                      <w:pPr>
                        <w:spacing w:line="216" w:lineRule="auto" w:before="7"/>
                        <w:ind w:left="139" w:right="132" w:hanging="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Gestion du compte en devise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par</w:t>
                      </w:r>
                      <w:r>
                        <w:rPr>
                          <w:color w:val="FFFFFF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le</w:t>
                      </w:r>
                      <w:r>
                        <w:rPr>
                          <w:color w:val="FFFFFF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bénficiaire principal ou par le partenaire auprès de sa banque</w:t>
                      </w:r>
                      <w:r>
                        <w:rPr>
                          <w:color w:val="FFFFFF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ou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auprès</w:t>
                      </w:r>
                      <w:r>
                        <w:rPr>
                          <w:color w:val="FFFFFF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de</w:t>
                      </w:r>
                      <w:r>
                        <w:rPr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color w:val="FFFFFF"/>
                          <w:sz w:val="18"/>
                        </w:rPr>
                        <w:t>la Poste Tunisienne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009D3" w:rsidRDefault="004009D3">
      <w:pPr>
        <w:pStyle w:val="Corpotesto"/>
        <w:rPr>
          <w:sz w:val="20"/>
        </w:rPr>
        <w:sectPr w:rsidR="004009D3">
          <w:type w:val="continuous"/>
          <w:pgSz w:w="16840" w:h="11910" w:orient="landscape"/>
          <w:pgMar w:top="800" w:right="1559" w:bottom="280" w:left="2409" w:header="0" w:footer="0" w:gutter="0"/>
          <w:cols w:space="720"/>
        </w:sectPr>
      </w:pPr>
    </w:p>
    <w:p w:rsidR="004009D3" w:rsidRDefault="004009D3">
      <w:pPr>
        <w:pStyle w:val="Corpotesto"/>
        <w:spacing w:before="3"/>
        <w:rPr>
          <w:sz w:val="16"/>
        </w:rPr>
      </w:pPr>
    </w:p>
    <w:sectPr w:rsidR="004009D3">
      <w:footerReference w:type="default" r:id="rId10"/>
      <w:pgSz w:w="11910" w:h="16840"/>
      <w:pgMar w:top="19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7142" w:rsidRDefault="00D17142">
      <w:r>
        <w:separator/>
      </w:r>
    </w:p>
  </w:endnote>
  <w:endnote w:type="continuationSeparator" w:id="0">
    <w:p w:rsidR="00D17142" w:rsidRDefault="00D1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09D3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9600" behindDoc="1" locked="0" layoutInCell="1" allowOverlap="1">
              <wp:simplePos x="0" y="0"/>
              <wp:positionH relativeFrom="page">
                <wp:posOffset>5488813</wp:posOffset>
              </wp:positionH>
              <wp:positionV relativeFrom="page">
                <wp:posOffset>10232135</wp:posOffset>
              </wp:positionV>
              <wp:extent cx="30480" cy="46037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480" cy="4603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480" h="460375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460248"/>
                            </a:lnTo>
                            <a:lnTo>
                              <a:pt x="6083" y="460248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30480" h="460375">
                            <a:moveTo>
                              <a:pt x="18275" y="0"/>
                            </a:moveTo>
                            <a:lnTo>
                              <a:pt x="12192" y="0"/>
                            </a:lnTo>
                            <a:lnTo>
                              <a:pt x="12192" y="460248"/>
                            </a:lnTo>
                            <a:lnTo>
                              <a:pt x="18275" y="460248"/>
                            </a:lnTo>
                            <a:lnTo>
                              <a:pt x="18275" y="0"/>
                            </a:lnTo>
                            <a:close/>
                          </a:path>
                          <a:path w="30480" h="460375">
                            <a:moveTo>
                              <a:pt x="30480" y="0"/>
                            </a:moveTo>
                            <a:lnTo>
                              <a:pt x="24384" y="0"/>
                            </a:lnTo>
                            <a:lnTo>
                              <a:pt x="24384" y="460248"/>
                            </a:lnTo>
                            <a:lnTo>
                              <a:pt x="30480" y="460248"/>
                            </a:lnTo>
                            <a:lnTo>
                              <a:pt x="30480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2.190033pt;margin-top:805.679993pt;width:2.4pt;height:36.25pt;mso-position-horizontal-relative:page;mso-position-vertical-relative:page;z-index:-15866880" id="docshape1" coordorigin="8644,16114" coordsize="48,725" path="m8653,16114l8644,16114,8644,16838,8653,16838,8653,16114xm8673,16114l8663,16114,8663,16838,8673,16838,8673,16114xm8692,16114l8682,16114,8682,16838,8692,16838,8692,16114xe" filled="true" fillcolor="#5b9bd4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5534533</wp:posOffset>
              </wp:positionH>
              <wp:positionV relativeFrom="page">
                <wp:posOffset>10246045</wp:posOffset>
              </wp:positionV>
              <wp:extent cx="167005" cy="1974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09D3" w:rsidRDefault="00000000">
                          <w:pPr>
                            <w:pStyle w:val="Corpotesto"/>
                            <w:spacing w:before="2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5.790009pt;margin-top:806.775269pt;width:13.15pt;height:15.55pt;mso-position-horizontal-relative:page;mso-position-vertical-relative:page;z-index:-1586636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09D3" w:rsidRDefault="004009D3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009D3" w:rsidRDefault="004009D3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7142" w:rsidRDefault="00D17142">
      <w:r>
        <w:separator/>
      </w:r>
    </w:p>
  </w:footnote>
  <w:footnote w:type="continuationSeparator" w:id="0">
    <w:p w:rsidR="00D17142" w:rsidRDefault="00D17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6C1"/>
    <w:multiLevelType w:val="hybridMultilevel"/>
    <w:tmpl w:val="BB0EBC30"/>
    <w:lvl w:ilvl="0" w:tplc="32C86EE4">
      <w:start w:val="1"/>
      <w:numFmt w:val="decimal"/>
      <w:lvlText w:val="%1."/>
      <w:lvlJc w:val="left"/>
      <w:pPr>
        <w:ind w:left="86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CF4D4D2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2" w:tplc="F3E06F1E">
      <w:numFmt w:val="bullet"/>
      <w:lvlText w:val="•"/>
      <w:lvlJc w:val="left"/>
      <w:pPr>
        <w:ind w:left="2559" w:hanging="360"/>
      </w:pPr>
      <w:rPr>
        <w:rFonts w:hint="default"/>
        <w:lang w:val="fr-FR" w:eastAsia="en-US" w:bidi="ar-SA"/>
      </w:rPr>
    </w:lvl>
    <w:lvl w:ilvl="3" w:tplc="2FFAF1EA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4" w:tplc="4C90AA3C">
      <w:numFmt w:val="bullet"/>
      <w:lvlText w:val="•"/>
      <w:lvlJc w:val="left"/>
      <w:pPr>
        <w:ind w:left="4258" w:hanging="360"/>
      </w:pPr>
      <w:rPr>
        <w:rFonts w:hint="default"/>
        <w:lang w:val="fr-FR" w:eastAsia="en-US" w:bidi="ar-SA"/>
      </w:rPr>
    </w:lvl>
    <w:lvl w:ilvl="5" w:tplc="647EB952">
      <w:numFmt w:val="bullet"/>
      <w:lvlText w:val="•"/>
      <w:lvlJc w:val="left"/>
      <w:pPr>
        <w:ind w:left="5108" w:hanging="360"/>
      </w:pPr>
      <w:rPr>
        <w:rFonts w:hint="default"/>
        <w:lang w:val="fr-FR" w:eastAsia="en-US" w:bidi="ar-SA"/>
      </w:rPr>
    </w:lvl>
    <w:lvl w:ilvl="6" w:tplc="2C402084">
      <w:numFmt w:val="bullet"/>
      <w:lvlText w:val="•"/>
      <w:lvlJc w:val="left"/>
      <w:pPr>
        <w:ind w:left="5957" w:hanging="360"/>
      </w:pPr>
      <w:rPr>
        <w:rFonts w:hint="default"/>
        <w:lang w:val="fr-FR" w:eastAsia="en-US" w:bidi="ar-SA"/>
      </w:rPr>
    </w:lvl>
    <w:lvl w:ilvl="7" w:tplc="C5FC0064">
      <w:numFmt w:val="bullet"/>
      <w:lvlText w:val="•"/>
      <w:lvlJc w:val="left"/>
      <w:pPr>
        <w:ind w:left="6807" w:hanging="360"/>
      </w:pPr>
      <w:rPr>
        <w:rFonts w:hint="default"/>
        <w:lang w:val="fr-FR" w:eastAsia="en-US" w:bidi="ar-SA"/>
      </w:rPr>
    </w:lvl>
    <w:lvl w:ilvl="8" w:tplc="6E0A0F32">
      <w:numFmt w:val="bullet"/>
      <w:lvlText w:val="•"/>
      <w:lvlJc w:val="left"/>
      <w:pPr>
        <w:ind w:left="7657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89F1B9D"/>
    <w:multiLevelType w:val="hybridMultilevel"/>
    <w:tmpl w:val="07D27F82"/>
    <w:lvl w:ilvl="0" w:tplc="14B26880">
      <w:numFmt w:val="bullet"/>
      <w:lvlText w:val="-"/>
      <w:lvlJc w:val="left"/>
      <w:pPr>
        <w:ind w:left="86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68B8DC92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2" w:tplc="633C6988">
      <w:numFmt w:val="bullet"/>
      <w:lvlText w:val="•"/>
      <w:lvlJc w:val="left"/>
      <w:pPr>
        <w:ind w:left="2559" w:hanging="360"/>
      </w:pPr>
      <w:rPr>
        <w:rFonts w:hint="default"/>
        <w:lang w:val="fr-FR" w:eastAsia="en-US" w:bidi="ar-SA"/>
      </w:rPr>
    </w:lvl>
    <w:lvl w:ilvl="3" w:tplc="0FE66830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4" w:tplc="711A82AC">
      <w:numFmt w:val="bullet"/>
      <w:lvlText w:val="•"/>
      <w:lvlJc w:val="left"/>
      <w:pPr>
        <w:ind w:left="4258" w:hanging="360"/>
      </w:pPr>
      <w:rPr>
        <w:rFonts w:hint="default"/>
        <w:lang w:val="fr-FR" w:eastAsia="en-US" w:bidi="ar-SA"/>
      </w:rPr>
    </w:lvl>
    <w:lvl w:ilvl="5" w:tplc="7C38F06C">
      <w:numFmt w:val="bullet"/>
      <w:lvlText w:val="•"/>
      <w:lvlJc w:val="left"/>
      <w:pPr>
        <w:ind w:left="5108" w:hanging="360"/>
      </w:pPr>
      <w:rPr>
        <w:rFonts w:hint="default"/>
        <w:lang w:val="fr-FR" w:eastAsia="en-US" w:bidi="ar-SA"/>
      </w:rPr>
    </w:lvl>
    <w:lvl w:ilvl="6" w:tplc="1DB05FEE">
      <w:numFmt w:val="bullet"/>
      <w:lvlText w:val="•"/>
      <w:lvlJc w:val="left"/>
      <w:pPr>
        <w:ind w:left="5957" w:hanging="360"/>
      </w:pPr>
      <w:rPr>
        <w:rFonts w:hint="default"/>
        <w:lang w:val="fr-FR" w:eastAsia="en-US" w:bidi="ar-SA"/>
      </w:rPr>
    </w:lvl>
    <w:lvl w:ilvl="7" w:tplc="9BB4B6B4">
      <w:numFmt w:val="bullet"/>
      <w:lvlText w:val="•"/>
      <w:lvlJc w:val="left"/>
      <w:pPr>
        <w:ind w:left="6807" w:hanging="360"/>
      </w:pPr>
      <w:rPr>
        <w:rFonts w:hint="default"/>
        <w:lang w:val="fr-FR" w:eastAsia="en-US" w:bidi="ar-SA"/>
      </w:rPr>
    </w:lvl>
    <w:lvl w:ilvl="8" w:tplc="BE565BCC">
      <w:numFmt w:val="bullet"/>
      <w:lvlText w:val="•"/>
      <w:lvlJc w:val="left"/>
      <w:pPr>
        <w:ind w:left="7657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296070C7"/>
    <w:multiLevelType w:val="hybridMultilevel"/>
    <w:tmpl w:val="96583DF2"/>
    <w:lvl w:ilvl="0" w:tplc="E36A1AC6">
      <w:start w:val="1"/>
      <w:numFmt w:val="decimal"/>
      <w:lvlText w:val="%1."/>
      <w:lvlJc w:val="left"/>
      <w:pPr>
        <w:ind w:left="621" w:hanging="48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6582C73C">
      <w:numFmt w:val="bullet"/>
      <w:lvlText w:val="•"/>
      <w:lvlJc w:val="left"/>
      <w:pPr>
        <w:ind w:left="1493" w:hanging="480"/>
      </w:pPr>
      <w:rPr>
        <w:rFonts w:hint="default"/>
        <w:lang w:val="fr-FR" w:eastAsia="en-US" w:bidi="ar-SA"/>
      </w:rPr>
    </w:lvl>
    <w:lvl w:ilvl="2" w:tplc="CEC86386">
      <w:numFmt w:val="bullet"/>
      <w:lvlText w:val="•"/>
      <w:lvlJc w:val="left"/>
      <w:pPr>
        <w:ind w:left="2367" w:hanging="480"/>
      </w:pPr>
      <w:rPr>
        <w:rFonts w:hint="default"/>
        <w:lang w:val="fr-FR" w:eastAsia="en-US" w:bidi="ar-SA"/>
      </w:rPr>
    </w:lvl>
    <w:lvl w:ilvl="3" w:tplc="75DC0E64">
      <w:numFmt w:val="bullet"/>
      <w:lvlText w:val="•"/>
      <w:lvlJc w:val="left"/>
      <w:pPr>
        <w:ind w:left="3240" w:hanging="480"/>
      </w:pPr>
      <w:rPr>
        <w:rFonts w:hint="default"/>
        <w:lang w:val="fr-FR" w:eastAsia="en-US" w:bidi="ar-SA"/>
      </w:rPr>
    </w:lvl>
    <w:lvl w:ilvl="4" w:tplc="5A48F456">
      <w:numFmt w:val="bullet"/>
      <w:lvlText w:val="•"/>
      <w:lvlJc w:val="left"/>
      <w:pPr>
        <w:ind w:left="4114" w:hanging="480"/>
      </w:pPr>
      <w:rPr>
        <w:rFonts w:hint="default"/>
        <w:lang w:val="fr-FR" w:eastAsia="en-US" w:bidi="ar-SA"/>
      </w:rPr>
    </w:lvl>
    <w:lvl w:ilvl="5" w:tplc="1B7A7F6E">
      <w:numFmt w:val="bullet"/>
      <w:lvlText w:val="•"/>
      <w:lvlJc w:val="left"/>
      <w:pPr>
        <w:ind w:left="4988" w:hanging="480"/>
      </w:pPr>
      <w:rPr>
        <w:rFonts w:hint="default"/>
        <w:lang w:val="fr-FR" w:eastAsia="en-US" w:bidi="ar-SA"/>
      </w:rPr>
    </w:lvl>
    <w:lvl w:ilvl="6" w:tplc="0C58EA34">
      <w:numFmt w:val="bullet"/>
      <w:lvlText w:val="•"/>
      <w:lvlJc w:val="left"/>
      <w:pPr>
        <w:ind w:left="5861" w:hanging="480"/>
      </w:pPr>
      <w:rPr>
        <w:rFonts w:hint="default"/>
        <w:lang w:val="fr-FR" w:eastAsia="en-US" w:bidi="ar-SA"/>
      </w:rPr>
    </w:lvl>
    <w:lvl w:ilvl="7" w:tplc="71A071DC">
      <w:numFmt w:val="bullet"/>
      <w:lvlText w:val="•"/>
      <w:lvlJc w:val="left"/>
      <w:pPr>
        <w:ind w:left="6735" w:hanging="480"/>
      </w:pPr>
      <w:rPr>
        <w:rFonts w:hint="default"/>
        <w:lang w:val="fr-FR" w:eastAsia="en-US" w:bidi="ar-SA"/>
      </w:rPr>
    </w:lvl>
    <w:lvl w:ilvl="8" w:tplc="99BE8D20">
      <w:numFmt w:val="bullet"/>
      <w:lvlText w:val="•"/>
      <w:lvlJc w:val="left"/>
      <w:pPr>
        <w:ind w:left="7609" w:hanging="480"/>
      </w:pPr>
      <w:rPr>
        <w:rFonts w:hint="default"/>
        <w:lang w:val="fr-FR" w:eastAsia="en-US" w:bidi="ar-SA"/>
      </w:rPr>
    </w:lvl>
  </w:abstractNum>
  <w:abstractNum w:abstractNumId="3" w15:restartNumberingAfterBreak="0">
    <w:nsid w:val="39332BEA"/>
    <w:multiLevelType w:val="hybridMultilevel"/>
    <w:tmpl w:val="B4BE710A"/>
    <w:lvl w:ilvl="0" w:tplc="0D6C30FA">
      <w:start w:val="1"/>
      <w:numFmt w:val="decimal"/>
      <w:lvlText w:val="%1."/>
      <w:lvlJc w:val="left"/>
      <w:pPr>
        <w:ind w:left="861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5A8AF644">
      <w:numFmt w:val="bullet"/>
      <w:lvlText w:val="•"/>
      <w:lvlJc w:val="left"/>
      <w:pPr>
        <w:ind w:left="1709" w:hanging="360"/>
      </w:pPr>
      <w:rPr>
        <w:rFonts w:hint="default"/>
        <w:lang w:val="fr-FR" w:eastAsia="en-US" w:bidi="ar-SA"/>
      </w:rPr>
    </w:lvl>
    <w:lvl w:ilvl="2" w:tplc="306602F4">
      <w:numFmt w:val="bullet"/>
      <w:lvlText w:val="•"/>
      <w:lvlJc w:val="left"/>
      <w:pPr>
        <w:ind w:left="2559" w:hanging="360"/>
      </w:pPr>
      <w:rPr>
        <w:rFonts w:hint="default"/>
        <w:lang w:val="fr-FR" w:eastAsia="en-US" w:bidi="ar-SA"/>
      </w:rPr>
    </w:lvl>
    <w:lvl w:ilvl="3" w:tplc="9E52215E"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4" w:tplc="8536C966">
      <w:numFmt w:val="bullet"/>
      <w:lvlText w:val="•"/>
      <w:lvlJc w:val="left"/>
      <w:pPr>
        <w:ind w:left="4258" w:hanging="360"/>
      </w:pPr>
      <w:rPr>
        <w:rFonts w:hint="default"/>
        <w:lang w:val="fr-FR" w:eastAsia="en-US" w:bidi="ar-SA"/>
      </w:rPr>
    </w:lvl>
    <w:lvl w:ilvl="5" w:tplc="EEAE30C8">
      <w:numFmt w:val="bullet"/>
      <w:lvlText w:val="•"/>
      <w:lvlJc w:val="left"/>
      <w:pPr>
        <w:ind w:left="5108" w:hanging="360"/>
      </w:pPr>
      <w:rPr>
        <w:rFonts w:hint="default"/>
        <w:lang w:val="fr-FR" w:eastAsia="en-US" w:bidi="ar-SA"/>
      </w:rPr>
    </w:lvl>
    <w:lvl w:ilvl="6" w:tplc="CDDE5938">
      <w:numFmt w:val="bullet"/>
      <w:lvlText w:val="•"/>
      <w:lvlJc w:val="left"/>
      <w:pPr>
        <w:ind w:left="5957" w:hanging="360"/>
      </w:pPr>
      <w:rPr>
        <w:rFonts w:hint="default"/>
        <w:lang w:val="fr-FR" w:eastAsia="en-US" w:bidi="ar-SA"/>
      </w:rPr>
    </w:lvl>
    <w:lvl w:ilvl="7" w:tplc="1BD2CB0E">
      <w:numFmt w:val="bullet"/>
      <w:lvlText w:val="•"/>
      <w:lvlJc w:val="left"/>
      <w:pPr>
        <w:ind w:left="6807" w:hanging="360"/>
      </w:pPr>
      <w:rPr>
        <w:rFonts w:hint="default"/>
        <w:lang w:val="fr-FR" w:eastAsia="en-US" w:bidi="ar-SA"/>
      </w:rPr>
    </w:lvl>
    <w:lvl w:ilvl="8" w:tplc="5802D77A">
      <w:numFmt w:val="bullet"/>
      <w:lvlText w:val="•"/>
      <w:lvlJc w:val="left"/>
      <w:pPr>
        <w:ind w:left="7657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4EB83DC4"/>
    <w:multiLevelType w:val="multilevel"/>
    <w:tmpl w:val="7B722E66"/>
    <w:lvl w:ilvl="0">
      <w:start w:val="1"/>
      <w:numFmt w:val="decimal"/>
      <w:lvlText w:val="%1."/>
      <w:lvlJc w:val="left"/>
      <w:pPr>
        <w:ind w:left="141" w:hanging="303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35" w:hanging="49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41" w:hanging="55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576" w:hanging="55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545" w:hanging="55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513" w:hanging="55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82" w:hanging="55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50" w:hanging="55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419" w:hanging="550"/>
      </w:pPr>
      <w:rPr>
        <w:rFonts w:hint="default"/>
        <w:lang w:val="fr-FR" w:eastAsia="en-US" w:bidi="ar-SA"/>
      </w:rPr>
    </w:lvl>
  </w:abstractNum>
  <w:abstractNum w:abstractNumId="5" w15:restartNumberingAfterBreak="0">
    <w:nsid w:val="53885575"/>
    <w:multiLevelType w:val="hybridMultilevel"/>
    <w:tmpl w:val="8500E3FC"/>
    <w:lvl w:ilvl="0" w:tplc="B8BA615C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78A3342">
      <w:numFmt w:val="bullet"/>
      <w:lvlText w:val="•"/>
      <w:lvlJc w:val="left"/>
      <w:pPr>
        <w:ind w:left="1140" w:hanging="360"/>
      </w:pPr>
      <w:rPr>
        <w:rFonts w:hint="default"/>
        <w:lang w:val="fr-FR" w:eastAsia="en-US" w:bidi="ar-SA"/>
      </w:rPr>
    </w:lvl>
    <w:lvl w:ilvl="2" w:tplc="B07636D2">
      <w:numFmt w:val="bullet"/>
      <w:lvlText w:val="•"/>
      <w:lvlJc w:val="left"/>
      <w:pPr>
        <w:ind w:left="1920" w:hanging="360"/>
      </w:pPr>
      <w:rPr>
        <w:rFonts w:hint="default"/>
        <w:lang w:val="fr-FR" w:eastAsia="en-US" w:bidi="ar-SA"/>
      </w:rPr>
    </w:lvl>
    <w:lvl w:ilvl="3" w:tplc="89E6C9F0">
      <w:numFmt w:val="bullet"/>
      <w:lvlText w:val="•"/>
      <w:lvlJc w:val="left"/>
      <w:pPr>
        <w:ind w:left="2701" w:hanging="360"/>
      </w:pPr>
      <w:rPr>
        <w:rFonts w:hint="default"/>
        <w:lang w:val="fr-FR" w:eastAsia="en-US" w:bidi="ar-SA"/>
      </w:rPr>
    </w:lvl>
    <w:lvl w:ilvl="4" w:tplc="A6602E74">
      <w:numFmt w:val="bullet"/>
      <w:lvlText w:val="•"/>
      <w:lvlJc w:val="left"/>
      <w:pPr>
        <w:ind w:left="3481" w:hanging="360"/>
      </w:pPr>
      <w:rPr>
        <w:rFonts w:hint="default"/>
        <w:lang w:val="fr-FR" w:eastAsia="en-US" w:bidi="ar-SA"/>
      </w:rPr>
    </w:lvl>
    <w:lvl w:ilvl="5" w:tplc="8CCE1CFE">
      <w:numFmt w:val="bullet"/>
      <w:lvlText w:val="•"/>
      <w:lvlJc w:val="left"/>
      <w:pPr>
        <w:ind w:left="4262" w:hanging="360"/>
      </w:pPr>
      <w:rPr>
        <w:rFonts w:hint="default"/>
        <w:lang w:val="fr-FR" w:eastAsia="en-US" w:bidi="ar-SA"/>
      </w:rPr>
    </w:lvl>
    <w:lvl w:ilvl="6" w:tplc="BD4472CE">
      <w:numFmt w:val="bullet"/>
      <w:lvlText w:val="•"/>
      <w:lvlJc w:val="left"/>
      <w:pPr>
        <w:ind w:left="5042" w:hanging="360"/>
      </w:pPr>
      <w:rPr>
        <w:rFonts w:hint="default"/>
        <w:lang w:val="fr-FR" w:eastAsia="en-US" w:bidi="ar-SA"/>
      </w:rPr>
    </w:lvl>
    <w:lvl w:ilvl="7" w:tplc="C1A69718">
      <w:numFmt w:val="bullet"/>
      <w:lvlText w:val="•"/>
      <w:lvlJc w:val="left"/>
      <w:pPr>
        <w:ind w:left="5822" w:hanging="360"/>
      </w:pPr>
      <w:rPr>
        <w:rFonts w:hint="default"/>
        <w:lang w:val="fr-FR" w:eastAsia="en-US" w:bidi="ar-SA"/>
      </w:rPr>
    </w:lvl>
    <w:lvl w:ilvl="8" w:tplc="E12611AE">
      <w:numFmt w:val="bullet"/>
      <w:lvlText w:val="•"/>
      <w:lvlJc w:val="left"/>
      <w:pPr>
        <w:ind w:left="6603" w:hanging="360"/>
      </w:pPr>
      <w:rPr>
        <w:rFonts w:hint="default"/>
        <w:lang w:val="fr-FR" w:eastAsia="en-US" w:bidi="ar-SA"/>
      </w:rPr>
    </w:lvl>
  </w:abstractNum>
  <w:num w:numId="1" w16cid:durableId="447697190">
    <w:abstractNumId w:val="5"/>
  </w:num>
  <w:num w:numId="2" w16cid:durableId="1051225054">
    <w:abstractNumId w:val="0"/>
  </w:num>
  <w:num w:numId="3" w16cid:durableId="372651980">
    <w:abstractNumId w:val="3"/>
  </w:num>
  <w:num w:numId="4" w16cid:durableId="1945960585">
    <w:abstractNumId w:val="4"/>
  </w:num>
  <w:num w:numId="5" w16cid:durableId="1508866707">
    <w:abstractNumId w:val="2"/>
  </w:num>
  <w:num w:numId="6" w16cid:durableId="577442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09D3"/>
    <w:rsid w:val="004009D3"/>
    <w:rsid w:val="009B322B"/>
    <w:rsid w:val="00D1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A6A3AC7-042A-0B40-AFCA-66A13C43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entury Gothic" w:eastAsia="Century Gothic" w:hAnsi="Century Gothic" w:cs="Century Gothic"/>
      <w:lang w:val="fr-FR"/>
    </w:rPr>
  </w:style>
  <w:style w:type="paragraph" w:styleId="Titolo1">
    <w:name w:val="heading 1"/>
    <w:basedOn w:val="Normale"/>
    <w:uiPriority w:val="9"/>
    <w:qFormat/>
    <w:pPr>
      <w:spacing w:before="1"/>
      <w:ind w:left="170" w:right="161" w:firstLine="109"/>
      <w:jc w:val="center"/>
      <w:outlineLvl w:val="0"/>
    </w:pPr>
    <w:rPr>
      <w:b/>
      <w:bCs/>
      <w:sz w:val="42"/>
      <w:szCs w:val="42"/>
    </w:rPr>
  </w:style>
  <w:style w:type="paragraph" w:styleId="Titolo2">
    <w:name w:val="heading 2"/>
    <w:basedOn w:val="Normale"/>
    <w:uiPriority w:val="9"/>
    <w:unhideWhenUsed/>
    <w:qFormat/>
    <w:pPr>
      <w:spacing w:before="83"/>
      <w:ind w:left="86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uiPriority w:val="9"/>
    <w:unhideWhenUsed/>
    <w:qFormat/>
    <w:pPr>
      <w:spacing w:before="439"/>
      <w:ind w:left="501"/>
      <w:outlineLvl w:val="2"/>
    </w:pPr>
    <w:rPr>
      <w:b/>
      <w:bCs/>
      <w:sz w:val="32"/>
      <w:szCs w:val="32"/>
    </w:rPr>
  </w:style>
  <w:style w:type="paragraph" w:styleId="Titolo4">
    <w:name w:val="heading 4"/>
    <w:basedOn w:val="Normale"/>
    <w:uiPriority w:val="9"/>
    <w:unhideWhenUsed/>
    <w:qFormat/>
    <w:pPr>
      <w:spacing w:before="78"/>
      <w:ind w:left="1055" w:right="1046"/>
      <w:jc w:val="center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uiPriority w:val="9"/>
    <w:unhideWhenUsed/>
    <w:qFormat/>
    <w:pPr>
      <w:spacing w:before="77"/>
      <w:ind w:left="141" w:right="136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uiPriority w:val="9"/>
    <w:unhideWhenUsed/>
    <w:qFormat/>
    <w:pPr>
      <w:spacing w:before="198"/>
      <w:ind w:left="632" w:hanging="554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c.mdici@tunisia.gov.t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1133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Roberto Carpano</cp:lastModifiedBy>
  <cp:revision>2</cp:revision>
  <dcterms:created xsi:type="dcterms:W3CDTF">2025-08-29T13:04:00Z</dcterms:created>
  <dcterms:modified xsi:type="dcterms:W3CDTF">2025-08-29T13:14:00Z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2016</vt:lpwstr>
  </property>
</Properties>
</file>